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0" w:type="dxa"/>
        <w:tblCellSpacing w:w="0" w:type="dxa"/>
        <w:tblInd w:w="-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59"/>
        <w:gridCol w:w="1080"/>
        <w:gridCol w:w="1080"/>
        <w:gridCol w:w="6841"/>
      </w:tblGrid>
      <w:tr w:rsidR="000B0E52" w:rsidRPr="000B0E52" w:rsidTr="000B0E52">
        <w:trPr>
          <w:trHeight w:val="1228"/>
          <w:tblCellSpacing w:w="0" w:type="dxa"/>
        </w:trPr>
        <w:tc>
          <w:tcPr>
            <w:tcW w:w="1140" w:type="pct"/>
            <w:gridSpan w:val="2"/>
            <w:hideMark/>
          </w:tcPr>
          <w:p w:rsidR="000B0E52" w:rsidRPr="000B0E52" w:rsidRDefault="000B0E52" w:rsidP="000B0E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33D42DC" wp14:editId="000D9714">
                  <wp:extent cx="1333500" cy="771525"/>
                  <wp:effectExtent l="0" t="0" r="0" b="9525"/>
                  <wp:docPr id="1" name="Рисунок 2" descr="mark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mark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gridSpan w:val="2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Руководство по эксплуатации</w:t>
            </w:r>
          </w:p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прожектора (12 В) с Руководство по эксплуатации</w:t>
            </w:r>
          </w:p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прожектора (12 В) с LED диодами 11 цветов (плитка)  </w:t>
            </w:r>
          </w:p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en-US"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PHCM.C</w:t>
            </w:r>
          </w:p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bookmarkStart w:id="0" w:name="_GoBack"/>
            <w:bookmarkEnd w:id="0"/>
          </w:p>
        </w:tc>
      </w:tr>
      <w:tr w:rsidR="000B0E52" w:rsidRPr="000B0E52" w:rsidTr="000B0E52">
        <w:trPr>
          <w:tblCellSpacing w:w="0" w:type="dxa"/>
        </w:trPr>
        <w:tc>
          <w:tcPr>
            <w:tcW w:w="5000" w:type="pct"/>
            <w:gridSpan w:val="4"/>
            <w:hideMark/>
          </w:tcPr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pict>
                <v:rect id="_x0000_i1025" style="width:524.4pt;height:1.5pt" o:hralign="center" o:hrstd="t" o:hr="t" fillcolor="#a0a0a0" stroked="f"/>
              </w:pict>
            </w:r>
          </w:p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540" w:right="-180" w:firstLine="708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bookmarkStart w:id="1" w:name="_СОДЕРЖАНИЕ"/>
      <w:bookmarkEnd w:id="1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СОДЕРЖАНИЕ</w:t>
      </w:r>
    </w:p>
    <w:p w:rsidR="000B0E52" w:rsidRPr="000B0E52" w:rsidRDefault="000B0E52" w:rsidP="000B0E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 </w:t>
      </w:r>
      <w:hyperlink r:id="rId6" w:anchor="_1._Описание_и_работа_издел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Описание и работа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0B0E52" w:rsidRPr="000B0E52" w:rsidRDefault="000B0E52" w:rsidP="000B0E5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1.1. </w:t>
      </w:r>
      <w:hyperlink r:id="rId7" w:anchor="_Назначение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Назначени</w:t>
        </w:r>
        <w:r w:rsidRPr="000B0E52">
          <w:rPr>
            <w:rFonts w:ascii="Times New Roman" w:eastAsia="Times New Roman" w:hAnsi="Times New Roman" w:cs="Times New Roman"/>
            <w:bCs/>
            <w:color w:val="0000FF"/>
            <w:sz w:val="20"/>
            <w:szCs w:val="24"/>
            <w:u w:val="single"/>
            <w:lang w:eastAsia="ru-RU"/>
          </w:rPr>
          <w:t>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1.2. </w:t>
      </w:r>
      <w:hyperlink r:id="rId8" w:anchor="_1.1.1._________Габаритные_и_присоед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Габаритные и присоединительные размеры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1.3. </w:t>
      </w:r>
      <w:hyperlink r:id="rId9" w:anchor="_1.3.__Технические_характеристики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Технические характеристики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1.4. </w:t>
      </w:r>
      <w:hyperlink r:id="rId10" w:anchor="_1.4.__Состав_издел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Состав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3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1.5. </w:t>
      </w:r>
      <w:hyperlink r:id="rId11" w:anchor="_1.4._________Устройство_и_работа._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Устройство и работа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3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1.6. </w:t>
      </w:r>
      <w:hyperlink r:id="rId12" w:anchor="_1.5._________Упаковка.__________(В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Упаковка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 </w:t>
      </w:r>
      <w:hyperlink r:id="rId13" w:anchor="_2._Инструкция_по_монтажу_и_запуску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Инструкция по монтажу и запуску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B0E52" w:rsidRPr="000B0E52" w:rsidRDefault="000B0E52" w:rsidP="000B0E5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2.1. </w:t>
      </w:r>
      <w:hyperlink r:id="rId14" w:anchor="_2.1.__Общие_указан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2.2. </w:t>
      </w:r>
      <w:hyperlink r:id="rId15" w:anchor="_2.2.__Меры_безопасности_при_монтаже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монтаже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2.3. </w:t>
      </w:r>
      <w:hyperlink r:id="rId16" w:anchor="_2.3.___Подготовка_к_монтажу_изделия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к монтажу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2.4. </w:t>
      </w:r>
      <w:hyperlink r:id="rId17" w:anchor="_2.4.__Монтаж_и_демонтаж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Монтаж и демонтаж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2.5. </w:t>
      </w:r>
      <w:hyperlink r:id="rId18" w:anchor="_3.5._________Наладка,_стыковка_и_ис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Наладка, стыковка и испытания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12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2.6. </w:t>
      </w:r>
      <w:hyperlink r:id="rId19" w:anchor="_2.6.__Запуск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Запуск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12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 </w:t>
      </w:r>
      <w:hyperlink r:id="rId20" w:anchor="_3._Использование_по_назначению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по назначению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0B0E52" w:rsidRPr="000B0E52" w:rsidRDefault="000B0E52" w:rsidP="000B0E5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3.1. </w:t>
      </w:r>
      <w:hyperlink r:id="rId21" w:anchor="_3.1.__Эксплуатационные_ограничен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Эксплуатационные ограничения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3.2. </w:t>
      </w:r>
      <w:hyperlink r:id="rId22" w:anchor="_3.2.__Подготовка_изделия_к_использо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изделия к использованию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3.3. </w:t>
      </w:r>
      <w:hyperlink r:id="rId23" w:anchor="_3.3.__Использование_издел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изделия</w:t>
        </w:r>
      </w:hyperlink>
      <w:r w:rsidRPr="000B0E52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3.4. </w:t>
      </w:r>
      <w:hyperlink r:id="rId24" w:anchor="_3.4.__Меры_безопасности_при_эксплуа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эксплуатации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3.5. </w:t>
      </w:r>
      <w:hyperlink r:id="rId25" w:anchor="_3.5.__Действия_в_экстремальных_усло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Действия в экстремальных условиях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 </w:t>
      </w:r>
      <w:hyperlink r:id="rId26" w:anchor="_4._Техническое_обслуживание._1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Техническое обслуживание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4.1. </w:t>
      </w:r>
      <w:hyperlink r:id="rId27" w:anchor="_4.1._________Общие_указания.______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4.2. </w:t>
      </w:r>
      <w:hyperlink r:id="rId28" w:anchor="_4.2._________Меры_безопасности_при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техническом обслуживании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4.3. </w:t>
      </w:r>
      <w:hyperlink r:id="rId29" w:anchor="_4.3._________Порядок_технического_о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Порядок технического обслуживания</w:t>
        </w:r>
      </w:hyperlink>
      <w:r w:rsidRPr="000B0E52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4.4. </w:t>
      </w:r>
      <w:hyperlink r:id="rId30" w:anchor="_4.4._________Проверка_работоспособн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Проверка работоспособности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4.5. </w:t>
      </w:r>
      <w:hyperlink r:id="rId31" w:anchor="_4.5._________Консервация_расконсерв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Консервация расконсервация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 </w:t>
      </w:r>
      <w:hyperlink r:id="rId32" w:anchor="_5._Текущий_ремонт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Текущий ремонт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5.1. </w:t>
      </w:r>
      <w:hyperlink r:id="rId33" w:anchor="_5.1._________Общие_указания.______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5.2. </w:t>
      </w:r>
      <w:hyperlink r:id="rId34" w:anchor="_5.2._________Меры_безопасности.____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6. </w:t>
      </w:r>
      <w:hyperlink r:id="rId35" w:anchor="_6._Хранение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Хранение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7.</w:t>
      </w:r>
      <w:r w:rsidRPr="000B0E52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hyperlink r:id="rId36" w:anchor="_7._Транспортирование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Транспортирование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8. </w:t>
      </w:r>
      <w:hyperlink r:id="rId37" w:anchor="_8._Утилизаци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Утилизация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9. </w:t>
      </w:r>
      <w:hyperlink r:id="rId38" w:anchor="_9._Свидетельство_о_приемке_и_продаж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Свидетельство о продаже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0B0E52" w:rsidRPr="000B0E52" w:rsidRDefault="000B0E52" w:rsidP="000B0E5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10. </w:t>
      </w:r>
      <w:hyperlink r:id="rId39" w:anchor="_10._Гарантии_изготовителя." w:history="1">
        <w:r w:rsidRPr="000B0E52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Гарантийный талон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Настоящее Руководство по эксплуатации (далее по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тектсту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РЭ) предназначено для ознакомления обслуживающего персонала с изделием, принципом действия, конструкцией, условиями монтажа, работой и техническим обслуживанием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(далее по тексту прожектор).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состав Руководства по эксплуатации включена Инструкция по монтажу и запуску изделия (далее по тексту ИМ).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произведен испанским холдингом «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». Продукция выпускается в строгом соответствии с международными стандартами качества ISO-9001 и европейскими стандартами: ЕС 89/392, ЕС 89/336/ССЕ, VDE 0530 (или EN60034).</w:t>
      </w:r>
    </w:p>
    <w:bookmarkStart w:id="2" w:name="_1._Описание_и_работа_изделия"/>
    <w:bookmarkStart w:id="3" w:name="_1._Описание_и_работа_изделия."/>
    <w:bookmarkEnd w:id="2"/>
    <w:bookmarkEnd w:id="3"/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72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1. Описание и работа изделия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" w:name="_Назначение."/>
      <w:bookmarkEnd w:id="4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1.1.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0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Назначение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PHCM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C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предназначен для подводного освещения плавательных бассейнов.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Область применения: плавательные бассейны.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5" w:name="_1.1.1._________Габаритные_и_присоед"/>
      <w:bookmarkEnd w:id="5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 </w:t>
      </w:r>
    </w:p>
    <w:p w:rsidR="000B0E52" w:rsidRPr="000B0E52" w:rsidRDefault="000B0E52" w:rsidP="000B0E52">
      <w:pPr>
        <w:numPr>
          <w:ilvl w:val="1"/>
          <w:numId w:val="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val="en-US" w:eastAsia="ru-RU"/>
        </w:rPr>
      </w:pPr>
      <w:hyperlink r:id="rId41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Габаритные и присоединительные размеры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Габаритные и присоединительные размеры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указаны на рисунке 1.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</w:t>
      </w:r>
    </w:p>
    <w:p w:rsidR="000B0E52" w:rsidRPr="000B0E52" w:rsidRDefault="000B0E52" w:rsidP="000B0E52">
      <w:pPr>
        <w:spacing w:after="0" w:line="240" w:lineRule="auto"/>
        <w:ind w:firstLine="162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0B2643D3" wp14:editId="30A461F4">
            <wp:extent cx="4162425" cy="2228850"/>
            <wp:effectExtent l="0" t="0" r="9525" b="0"/>
            <wp:docPr id="2" name="Рисунок 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810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901"/>
        <w:gridCol w:w="1615"/>
        <w:gridCol w:w="928"/>
        <w:gridCol w:w="1079"/>
      </w:tblGrid>
      <w:tr w:rsidR="000B0E52" w:rsidRPr="000B0E52" w:rsidTr="000B0E52">
        <w:trPr>
          <w:trHeight w:val="268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0B0E52" w:rsidRPr="000B0E52" w:rsidTr="000B0E52">
        <w:trPr>
          <w:trHeight w:val="283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Габариты прожектора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293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160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293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bookmarkStart w:id="6" w:name="_Технические_характеристики."/>
    <w:bookmarkStart w:id="7" w:name="_1.3.__Технические_характеристики."/>
    <w:bookmarkEnd w:id="6"/>
    <w:bookmarkEnd w:id="7"/>
    <w:p w:rsidR="000B0E52" w:rsidRPr="000B0E52" w:rsidRDefault="000B0E52" w:rsidP="000B0E52">
      <w:pPr>
        <w:numPr>
          <w:ilvl w:val="1"/>
          <w:numId w:val="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Технические характеристики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0B0E52" w:rsidRPr="000B0E52" w:rsidTr="000B0E52">
        <w:trPr>
          <w:trHeight w:val="1077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10FBFA9C" wp14:editId="7A0CA9A2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192405</wp:posOffset>
                  </wp:positionV>
                  <wp:extent cx="1033780" cy="174625"/>
                  <wp:effectExtent l="0" t="0" r="0" b="0"/>
                  <wp:wrapNone/>
                  <wp:docPr id="48" name="Рисунок 5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Завод изготовитель оставляет за собой право изменения технических характеристик оборудования без уведомления потребителей. Для уточнения технических характеристик оборудования, изучите маркировку, находящуюся на корпусе изделия или сопроводительные документы, находящиеся в упаковке изделия.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Основные технические характеристики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приведены в таблице 1.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left="778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1</w:t>
      </w:r>
    </w:p>
    <w:tbl>
      <w:tblPr>
        <w:tblW w:w="93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660"/>
        <w:gridCol w:w="900"/>
        <w:gridCol w:w="1800"/>
      </w:tblGrid>
      <w:tr w:rsidR="000B0E52" w:rsidRPr="000B0E52" w:rsidTr="000B0E52">
        <w:trPr>
          <w:trHeight w:val="49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Ед.</w:t>
            </w:r>
          </w:p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изм.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Значение параметра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Напряжение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~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12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Допустимые отклонения напряжения питания от номинального значения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Square721 BT" w:eastAsia="Times New Roman" w:hAnsi="Square721 BT" w:cs="Times New Roman"/>
                <w:sz w:val="20"/>
                <w:szCs w:val="24"/>
                <w:lang w:eastAsia="ru-RU"/>
              </w:rPr>
              <w:t>±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3%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Потребляемая мощность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</w:t>
            </w:r>
          </w:p>
        </w:tc>
      </w:tr>
      <w:tr w:rsidR="000B0E52" w:rsidRPr="000B0E52" w:rsidTr="000B0E52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</w:t>
            </w:r>
          </w:p>
        </w:tc>
      </w:tr>
      <w:tr w:rsidR="000B0E52" w:rsidRPr="000B0E52" w:rsidTr="000B0E52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1,5</w:t>
            </w:r>
          </w:p>
        </w:tc>
      </w:tr>
      <w:tr w:rsidR="000B0E52" w:rsidRPr="000B0E52" w:rsidTr="000B0E52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Класс изоляции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Класс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 xml:space="preserve"> ІІІ</w:t>
            </w:r>
          </w:p>
        </w:tc>
      </w:tr>
      <w:tr w:rsidR="000B0E52" w:rsidRPr="000B0E52" w:rsidTr="000B0E52">
        <w:trPr>
          <w:trHeight w:val="121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Класс защиты корпуса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IP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8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Масса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,0</w:t>
            </w:r>
          </w:p>
        </w:tc>
      </w:tr>
      <w:tr w:rsidR="000B0E52" w:rsidRPr="000B0E52" w:rsidTr="000B0E52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0</w:t>
            </w:r>
          </w:p>
        </w:tc>
      </w:tr>
      <w:tr w:rsidR="000B0E52" w:rsidRPr="000B0E52" w:rsidTr="000B0E52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менее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Давление,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0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Сечение кабеля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x1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5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Световой поток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Lumen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1100</w:t>
            </w:r>
          </w:p>
        </w:tc>
      </w:tr>
      <w:tr w:rsidR="000B0E52" w:rsidRPr="000B0E52" w:rsidTr="000B0E52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370</w:t>
            </w:r>
          </w:p>
        </w:tc>
      </w:tr>
      <w:tr w:rsidR="000B0E52" w:rsidRPr="000B0E52" w:rsidTr="000B0E52">
        <w:trPr>
          <w:trHeight w:val="2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370</w:t>
            </w:r>
          </w:p>
        </w:tc>
      </w:tr>
      <w:tr w:rsidR="000B0E52" w:rsidRPr="000B0E52" w:rsidTr="000B0E52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Срок службы лампы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5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000</w:t>
            </w: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 В зависимости от комплекта поставки (модели лампы прожектора).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8" w:name="_1.4._Состав_изделия."/>
      <w:bookmarkStart w:id="9" w:name="_1.4.__Состав_изделия."/>
      <w:bookmarkEnd w:id="8"/>
      <w:bookmarkEnd w:id="9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1.4.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4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Состав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Деталировка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представлена на рисунке 2, в таблице 2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указанны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соответствующие наименования деталей. 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left="778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2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lastRenderedPageBreak/>
        <w:drawing>
          <wp:inline distT="0" distB="0" distL="0" distR="0" wp14:anchorId="5604B32B" wp14:editId="5CB83C12">
            <wp:extent cx="639127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spacing w:after="0" w:line="240" w:lineRule="auto"/>
        <w:ind w:left="7788" w:right="-1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2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8910"/>
        <w:gridCol w:w="851"/>
      </w:tblGrid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Кол-во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к </w:t>
            </w:r>
            <w:proofErr w:type="gram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прожекторам 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proofErr w:type="gram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208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Винт нерж. ст. М6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60 рамки лицевой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020.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Болт нерж. ст. М6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40 фланца ответного крышки контактов лампы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030.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Фланец ответный крышки контактов лампы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040.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5*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firstLine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Лампа с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LED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-элементами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SEAPAR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56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WH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(13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firstLine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Лампа с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LED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-элементами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SEAPAR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56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RGB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(17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firstLine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Лампа с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LED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-элементами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SEAPAR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56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RGB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(15 Вт)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Прокладка-кольцо резиновая уплотнения крышки контактов лампы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060.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Крышка контактов лампы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070.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Скоба-фиксатор прожектора в нише закладной прожекторов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Пульт дистанционного управления прожекторами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10+11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Шайба нерж. ст. д.6 + гайка шестигранная М6 крепления фланца ответного крышки контактов лампы прожекторов PHCM.C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,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PLM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-300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111.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12+13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Сальник М20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15 для герметизации кабеля прожекторов PHCM.C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,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PLM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-300 </w:t>
            </w:r>
          </w:p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+ прокладка-кольцо уплотнительная (резиновая) д.23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123.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Ниша закладная прожектора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180.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2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12+15</w:t>
            </w:r>
          </w:p>
        </w:tc>
        <w:tc>
          <w:tcPr>
            <w:tcW w:w="8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Заглушка М20 отверстия для подсоединения кабеля в нише закладной прожектора</w:t>
            </w:r>
          </w:p>
          <w:p w:rsidR="000B0E52" w:rsidRPr="000B0E52" w:rsidRDefault="000B0E52" w:rsidP="000B0E52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PHM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-300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+ прокладка-кольцо уплотнительная (резиновая) д.23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129.А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0B0E52" w:rsidRPr="000B0E52" w:rsidTr="000B0E52">
        <w:trPr>
          <w:trHeight w:val="3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16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Кабель прожекторов PHCM.C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,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PLM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-300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2 м</w:t>
              </w:r>
            </w:smartTag>
          </w:p>
        </w:tc>
      </w:tr>
      <w:tr w:rsidR="000B0E52" w:rsidRPr="000B0E52" w:rsidTr="000B0E52">
        <w:trPr>
          <w:trHeight w:val="3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17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23" w:right="-18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P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F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.C"/>
              </w:smartTagP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20.</w:t>
              </w: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>C</w:t>
              </w:r>
            </w:smartTag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 xml:space="preserve">1 </w:t>
              </w: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м</w:t>
              </w:r>
            </w:smartTag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 В зависимости от комплекта поставки.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bookmarkStart w:id="10" w:name="_1.4._________Устройство_и_работа.__"/>
      <w:bookmarkEnd w:id="10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1.5.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6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Устройство и работа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1" w:name="_1.5._________Упаковка.__________(В_"/>
      <w:bookmarkEnd w:id="11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PHCM.C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является подводным осветительным прибором, предназначенным для работы при безопасном сверхнизком напряжении, не имеющем ни внешних, ни внутренних электрических цепей, работающих при другом напряжении.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Источником света прожектора </w:t>
      </w:r>
      <w:proofErr w:type="spellStart"/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PHCM.C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являются светодиоды (LED).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Светодиод 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- это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полупроводниковый прибор, действие которого основано на явлении испускания фотонов, возникающем при рекомбинации носителей разноименных зарядов в области контакта полупроводниковых материалов с разными типами проводимости (так называемый р-n-переход). Основу светодиода составляет искусственный полупроводниковый кристаллик размером 0,3х0,3 мм, в котором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реализован  p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-n-переход. Цвет свечения зависит от материала кристаллика. Так, красные светодиоды, как правило, изготовляют на основе арсенида галлия, зеленые и синие- на галлий-нитридной основе. Усиления свечения добиваются разными способами. В одних случаях в состав кристаллика вводят специальные добавки и присадки, в других - применяют многослойные структуры, что позволяет реализовать в одном кристаллике сразу несколько р-n-переходов, увеличив тем самым яркость его свечения.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прожекторе </w:t>
      </w:r>
      <w:proofErr w:type="spellStart"/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PHCM.C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предусмотрено 11 (одиннадцать) цветов и 5 (пять) программ режимов работы.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Благодаря винтовому фланцевому соединению и уплотнению сальника, обеспечивается полная герметизация места подсоединения кабеля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прожектора 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PHCM.C к контактам светодиода. </w:t>
      </w:r>
    </w:p>
    <w:p w:rsidR="000B0E52" w:rsidRPr="000B0E52" w:rsidRDefault="000B0E52" w:rsidP="000B0E52">
      <w:pPr>
        <w:numPr>
          <w:ilvl w:val="1"/>
          <w:numId w:val="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val="en-US" w:eastAsia="ru-RU"/>
        </w:rPr>
      </w:pPr>
      <w:hyperlink r:id="rId47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Упаковка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tbl>
      <w:tblPr>
        <w:tblW w:w="0" w:type="auto"/>
        <w:tblInd w:w="2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3"/>
      </w:tblGrid>
      <w:tr w:rsidR="000B0E52" w:rsidRPr="000B0E52" w:rsidTr="000B0E52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2DC9FCED" wp14:editId="5A2B644A">
                  <wp:simplePos x="0" y="0"/>
                  <wp:positionH relativeFrom="column">
                    <wp:posOffset>-1731645</wp:posOffset>
                  </wp:positionH>
                  <wp:positionV relativeFrom="paragraph">
                    <wp:posOffset>-5715</wp:posOffset>
                  </wp:positionV>
                  <wp:extent cx="1033780" cy="174625"/>
                  <wp:effectExtent l="0" t="0" r="0" b="0"/>
                  <wp:wrapNone/>
                  <wp:docPr id="47" name="Рисунок 6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Покупатель при покупке должен проверить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на наличие дефектов.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8F8EA2A" wp14:editId="74C283D7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1362710" cy="1069975"/>
            <wp:effectExtent l="0" t="0" r="8890" b="0"/>
            <wp:wrapNone/>
            <wp:docPr id="46" name="Рисунок 111" descr="ко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короб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52" w:rsidRPr="000B0E52" w:rsidRDefault="000B0E52" w:rsidP="000B0E52">
      <w:pPr>
        <w:spacing w:after="0" w:line="240" w:lineRule="auto"/>
        <w:ind w:firstLine="32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поставляется в специальной картонной коробке. 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5400" w:type="dxa"/>
        <w:tblInd w:w="3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853"/>
        <w:gridCol w:w="875"/>
        <w:gridCol w:w="928"/>
        <w:gridCol w:w="892"/>
      </w:tblGrid>
      <w:tr w:rsidR="000B0E52" w:rsidRPr="000B0E52" w:rsidTr="000B0E52">
        <w:trPr>
          <w:trHeight w:val="26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0B0E52" w:rsidRPr="000B0E52" w:rsidTr="000B0E52">
        <w:trPr>
          <w:trHeight w:val="26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Габариты упаковки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190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2" w:name="_2._Использование_по_назначению."/>
      <w:bookmarkStart w:id="13" w:name="_3._Инструкция_по_монтажу,_пуску,_ре"/>
      <w:bookmarkStart w:id="14" w:name="_2._Инструкция_по_монтажу_и_запуску_"/>
      <w:bookmarkEnd w:id="12"/>
      <w:bookmarkEnd w:id="13"/>
      <w:bookmarkEnd w:id="14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49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2. Инструкция по монтажу и запуску изделия.</w:t>
        </w:r>
      </w:hyperlink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5" w:name="_3.1._________Общие_указания.______("/>
      <w:bookmarkStart w:id="16" w:name="_2.1.__Общие_указания."/>
      <w:bookmarkEnd w:id="15"/>
      <w:bookmarkEnd w:id="16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2.1.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0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Работы по установке и подключению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должны производиться только квалифицированным, аттестованным и имеющим разрешение на проведение соответствующих видов работ сотрудником предприятия, имеющего Государственную лицензию на проведение соответствующих видов работ, или работником ООО «Марко-Пул». 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B0E52" w:rsidRPr="000B0E52" w:rsidTr="000B0E52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3C0D79" wp14:editId="4786D2E3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5" name="Рисунок 23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на глубине меньше, чем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B0E52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от уровня воды;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дно плавательных бассейнов;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горизонтальных плоскостях посадочных мест чаши бассейна;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установке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производить замену штатного кабеля;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бассейнах с химически активной средой, разрушающей материалы, из которых изготовлен прожектор;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места, подверженные ударам или вибрациям.</w:t>
            </w:r>
          </w:p>
        </w:tc>
      </w:tr>
    </w:tbl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7" w:name="_3.1._________Меры_безопасности_при_"/>
      <w:bookmarkStart w:id="18" w:name="_2.2.__Меры_безопасности_при_монтаже"/>
      <w:bookmarkEnd w:id="17"/>
      <w:bookmarkEnd w:id="18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2.2.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2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монтаже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9" w:name="_Монтаж_и_подготовка_к_работе.______"/>
      <w:bookmarkEnd w:id="19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проведении работ по установке и подключению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соблюдайте требования настоящего РЭ, ПРАВИЛ УСТРОЙСТВА ЭЛЕКТРОУСТАНОВОК (ПУЭ), а также, соответствующие НОРМАТИВНЫЕ ПРАВОВЫЕ АКТЫ В ОБЛАСТИ БЕЗОПАСНОСТИ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ЖИЗНЕДЕЯТЕЛЬНОСТИ в частности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некоторые из них: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12.1.019-79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Общие требования и номенклатура видов защиты.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12.1.013-78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Строительство. Электробезопасность. Общие требования.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12.3.032-84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Работы электромонтажные. Общие требования безопасности.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12.3.019-80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Испытания и измерения электрические. Общие требования безопасности.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12.1.030-81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Защитное заземление и зануление.</w:t>
      </w:r>
    </w:p>
    <w:p w:rsidR="000B0E52" w:rsidRPr="000B0E52" w:rsidRDefault="000B0E52" w:rsidP="000B0E52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РД 153-34.0-03.150-00.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Межотраслевые правила по охране труда (правила безопасности) при эксплуатации электроустановок.</w:t>
      </w:r>
    </w:p>
    <w:p w:rsidR="000B0E52" w:rsidRPr="000B0E52" w:rsidRDefault="000B0E52" w:rsidP="000B0E52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12.3.006-75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Эксплуатация водопроводных и канализационных сооружений и сетей. Общие требования безопасности.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12.1.005-88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Общие санитарно-гигиенические требования к воздуху рабочей зоны.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12.3.009-76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Работы погрузочно-разгрузочные. Общие требования безопасности.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12-03-01.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I. Общие требования.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12-04-02.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2. Строительное производство.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12.1.004-91 ССБТ.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Пожарная безопасность. Общие требования.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ППБ 01-93.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Правила пожарной безопасности в Российской Федерации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22.0.01-94. БЧС.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в чрезвычайных ситуациях. Основные положения.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22.3.03-94. БЧС.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Защита населения. Основные положения. 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0" w:name="_3.2._________Подготовка_изделия_к_м"/>
      <w:bookmarkStart w:id="21" w:name="_3.3._________Подготовка_к_монтажу_и"/>
      <w:bookmarkStart w:id="22" w:name="_2.3.___Подготовка_к_монтажу_изделия"/>
      <w:bookmarkEnd w:id="20"/>
      <w:bookmarkEnd w:id="21"/>
      <w:bookmarkEnd w:id="22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 2.3.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3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Подготовка к монтажу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Для получения гарантийных обязательств ООО «Марко-Пул» рекомендует перед установкой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выполнить нижеследующие действия: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 зонах проведения работ по установке оборудования необходимо обеспечить освещение.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Во избежание повреждения и смещения устанавливаемого оборудования, в чаше бассейна произвести подготовительные, общестроительные работы до установки оборудования.</w:t>
      </w:r>
      <w:bookmarkStart w:id="23" w:name="_3.4._________Монтаж_и_демонтаж.____"/>
      <w:bookmarkEnd w:id="23"/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прокладки кабеля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 техническое помещение, расположенное ниже уровня воды, выполнить нижеследующие действия: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Для удаления воды из технического помещения в аварийных ситуациях (при нарушении герметичности системы и т.п.) в полу технического помещения должны быть обустроены канализационные трапы или приямок с погружным насосом соответствующей производительности. Для приямка с погружным насосом должна быть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предусмотрена съемная крышка, не препятствующая поступлению в приямок воды, подводу к погружному насосу электропитания и отводу от погружного насоса воды в канализацию. Пол в техническом помещении должен иметь уклон 1% в сторону трапов или приямка.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Для подготовки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к монтажу выполните нижеследующие операции: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из упаковки. Внешним осмотром убедитесь в отсутствии механических повреждений прожектора.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доставке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к месту монтажа следите за чистотой разъемных соединений.</w:t>
      </w:r>
    </w:p>
    <w:bookmarkStart w:id="24" w:name="_2.4.__Монтаж_и_демонтаж."/>
    <w:bookmarkEnd w:id="24"/>
    <w:p w:rsidR="000B0E52" w:rsidRPr="000B0E52" w:rsidRDefault="000B0E52" w:rsidP="000B0E52">
      <w:pPr>
        <w:numPr>
          <w:ilvl w:val="1"/>
          <w:numId w:val="10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Монтаж и демонтаж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D5A5755" wp14:editId="3F3EE237">
                  <wp:extent cx="1038225" cy="171450"/>
                  <wp:effectExtent l="0" t="0" r="9525" b="0"/>
                  <wp:docPr id="4" name="Рисунок 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рис. 3-11 изображены варианты установки и подключения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</w:t>
            </w:r>
          </w:p>
        </w:tc>
      </w:tr>
    </w:tbl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Изготовьте необходимые ниши и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штрабы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чаше бассейна для установки прожектора (см. рис.3-8).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3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DD52222" wp14:editId="27FF9B17">
            <wp:extent cx="4505325" cy="5629275"/>
            <wp:effectExtent l="0" t="0" r="9525" b="9525"/>
            <wp:docPr id="5" name="Рисунок 7" descr="ниши в пе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иши в пере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4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548B4C6A" wp14:editId="0CC2AF6A">
            <wp:extent cx="4438650" cy="5448300"/>
            <wp:effectExtent l="0" t="0" r="0" b="0"/>
            <wp:docPr id="6" name="Рисунок 8" descr="Ниши в ск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иши в скимм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Установите, в заранее определенном месте, бытовой настенный выключатель и проложите кабель сечением не менее 2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x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1,0 мм2 от настенного выключателя до тех. помещения к месту расположения трансформатора.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5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6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0B0E52" w:rsidRPr="000B0E52" w:rsidRDefault="000B0E52" w:rsidP="000B0E5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EFF6515" wp14:editId="63A8335F">
            <wp:extent cx="4810125" cy="3057525"/>
            <wp:effectExtent l="0" t="0" r="9525" b="9525"/>
            <wp:docPr id="7" name="Рисунок 9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B0E52" w:rsidRPr="000B0E52" w:rsidRDefault="000B0E52" w:rsidP="000B0E52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Рамка лицевая к прожекторам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180.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Коробка монтажная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IP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55 квадратн.100х100х50 на винтах с сальниками 00816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 xml:space="preserve">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 xml:space="preserve"> P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 xml:space="preserve">F </w:t>
            </w:r>
            <w:smartTag w:uri="urn:schemas-microsoft-com:office:smarttags" w:element="metricconverter">
              <w:smartTagPr>
                <w:attr w:name="ProductID" w:val="20.C"/>
              </w:smartTagP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>20.C</w:t>
              </w:r>
            </w:smartTag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</w:t>
            </w:r>
            <w:proofErr w:type="gram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7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8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(Установка в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скиммерный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бассейн)</w:t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0B0E52" w:rsidRPr="000B0E52" w:rsidRDefault="000B0E52" w:rsidP="000B0E5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6D5CA05" wp14:editId="0E670265">
            <wp:extent cx="5372100" cy="3362325"/>
            <wp:effectExtent l="0" t="0" r="0" b="9525"/>
            <wp:docPr id="8" name="Рисунок 10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Размер уточнить у специалиста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ООО ”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Маркопул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”</w:t>
      </w:r>
    </w:p>
    <w:p w:rsidR="000B0E52" w:rsidRPr="000B0E52" w:rsidRDefault="000B0E52" w:rsidP="000B0E5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Таблица </w:t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к прожекторам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010.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</w:t>
            </w: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RPN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180.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распаячный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СХ.С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 xml:space="preserve">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proofErr w:type="spell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Kripsol</w:t>
            </w:r>
            <w:proofErr w:type="spell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 xml:space="preserve"> P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 xml:space="preserve">F </w:t>
            </w:r>
            <w:smartTag w:uri="urn:schemas-microsoft-com:office:smarttags" w:element="metricconverter">
              <w:smartTagPr>
                <w:attr w:name="ProductID" w:val="20.C"/>
              </w:smartTagPr>
              <w:r w:rsidRPr="000B0E52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>20.C</w:t>
              </w:r>
            </w:smartTag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0B0E52" w:rsidRPr="000B0E52" w:rsidTr="000B0E52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</w:t>
            </w:r>
            <w:proofErr w:type="gramEnd"/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Монтаж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выполнять в соответствии со схемами, изображенными на рис. 3-11 в следующем порядке: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(поз.1 рис.2) от фланца ответного крышки контактов лампы прожектора (поз.4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лампу (поз.5 рис.2) с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винтовым фланцевым соединением из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ниши закладной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(поз.4 рис.2) от крышки контактов лампы (поз.7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(поз.16 рис.2) от крышки контактов лампы и от лампы прожектора.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2B3F12A" wp14:editId="04CE5B08">
                  <wp:extent cx="1038225" cy="171450"/>
                  <wp:effectExtent l="0" t="0" r="9525" b="0"/>
                  <wp:docPr id="9" name="Рисунок 1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Нишу закладную прожектора (поз.14 рис.2), кабель (поз.16 рис.2) и шланг гофрированный (поз.17 рис.2) используйте для последующих этапов монтажа, а остальные составляющие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бережно упакуйте.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толщиной, равной толщине гидроизоляционного и отделочного слоев. Выпилите в ней отверстие Ø </w:t>
      </w:r>
      <w:smartTag w:uri="urn:schemas-microsoft-com:office:smarttags" w:element="metricconverter">
        <w:smartTagPr>
          <w:attr w:name="ProductID" w:val="240 мм"/>
        </w:smartTagPr>
        <w:r w:rsidRPr="000B0E52">
          <w:rPr>
            <w:rFonts w:ascii="Times New Roman" w:eastAsia="Times New Roman" w:hAnsi="Times New Roman" w:cs="Times New Roman"/>
            <w:sz w:val="20"/>
            <w:szCs w:val="24"/>
            <w:lang w:eastAsia="ru-RU"/>
          </w:rPr>
          <w:t>240 мм</w:t>
        </w:r>
      </w:smartTag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. (см. рис.7).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0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9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7C37BFCE" wp14:editId="0DEC3986">
            <wp:extent cx="5943600" cy="2200275"/>
            <wp:effectExtent l="0" t="0" r="0" b="9525"/>
            <wp:docPr id="10" name="Рисунок 12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Ниша закладная прожектора</w:t>
      </w: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  <w:t>Кольцо из фанеры</w:t>
      </w: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0B0E52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  <w:t>Фанера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Подготовьте кольцо из влагостойкой фанеры достаточной толщины (см. рис.9,10).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кольцо и фанеру между собой.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с нишей закладной прожектора, предварительно уплотнив резьбовое соединение при помощи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. ленты.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нишей закладной прожектора с помощью шурупов (не менее 4-х), длина которых будет не более </w:t>
      </w:r>
      <w:smartTag w:uri="urn:schemas-microsoft-com:office:smarttags" w:element="metricconverter">
        <w:smartTagPr>
          <w:attr w:name="ProductID" w:val="25 мм"/>
        </w:smartTagPr>
        <w:r w:rsidRPr="000B0E52">
          <w:rPr>
            <w:rFonts w:ascii="Times New Roman CYR" w:eastAsia="Times New Roman" w:hAnsi="Times New Roman CYR" w:cs="Times New Roman CYR"/>
            <w:sz w:val="20"/>
            <w:szCs w:val="20"/>
            <w:lang w:eastAsia="ru-RU"/>
          </w:rPr>
          <w:t>25 мм</w:t>
        </w:r>
      </w:smartTag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 9,10).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Сделайте разметку осей симметрии на фанере и на бетоне бассейна, относительно центра ниши бассейна.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Установите узел закладной в нишу бассейна. При установке убедитесь, что оси фанеры совпадают с осями на бетоне бассейна.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Закрепите фанеру со стороны внутреннего борта бассейна (см. рис. 10,11). Протяните кабель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(поз.16 рис.2)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 шланге гофрированном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(поз.17 рис.2)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1C6433E" wp14:editId="12DEA830">
                  <wp:extent cx="1038225" cy="171450"/>
                  <wp:effectExtent l="0" t="0" r="9525" b="0"/>
                  <wp:docPr id="11" name="Рисунок 1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Нишу закладную прожектора, со стороны внутреннего борта бассейна, необходимо защитить от загрязнений.</w:t>
            </w:r>
          </w:p>
        </w:tc>
      </w:tr>
    </w:tbl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0B0E52" w:rsidRPr="000B0E52" w:rsidRDefault="000B0E52" w:rsidP="000B0E52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Рисунок 10</w:t>
      </w:r>
    </w:p>
    <w:p w:rsidR="000B0E52" w:rsidRPr="000B0E52" w:rsidRDefault="000B0E52" w:rsidP="000B0E52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E0E4950" wp14:editId="00930FF4">
            <wp:extent cx="6543675" cy="2686050"/>
            <wp:effectExtent l="0" t="0" r="9525" b="0"/>
            <wp:docPr id="12" name="Рисунок 14" descr="Новый рисунок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овый рисунок (19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adjustRightInd w:val="0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br w:type="page"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lastRenderedPageBreak/>
        <w:t>Рисунок 11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51F46D9" wp14:editId="5F586498">
            <wp:extent cx="5372100" cy="3267075"/>
            <wp:effectExtent l="0" t="0" r="0" b="9525"/>
            <wp:docPr id="13" name="Рисунок 15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Далее выполните монтаж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в соответствии со схемами, изображенными на рис. 12-13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 в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зависимости от типа короба) в следующем порядке: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12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 xml:space="preserve">Установка короба </w:t>
      </w:r>
      <w:proofErr w:type="spellStart"/>
      <w:r w:rsidRPr="000B0E52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</w:t>
      </w:r>
      <w:proofErr w:type="spellStart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СХ.С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BEDD9EF" wp14:editId="125FAE0D">
            <wp:extent cx="6057900" cy="1905000"/>
            <wp:effectExtent l="0" t="0" r="0" b="0"/>
            <wp:docPr id="14" name="Рисунок 16" descr="Новый рисунок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овый рисунок (14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ECE7D43" wp14:editId="45D35879">
            <wp:extent cx="5829300" cy="2286000"/>
            <wp:effectExtent l="0" t="0" r="0" b="0"/>
            <wp:docPr id="15" name="Рисунок 17" descr="Новый 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овый рисунок (15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Отсоедините съемную крышку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СХ.С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и бережно упакуйте её;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фанеру и прокладки между собой;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и трубу гофрированную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(поз.6 рис.5)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с коробом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, предварительно уплотнив резьбовые соединения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. лентой. Произведите </w:t>
      </w:r>
      <w:proofErr w:type="gram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укладку трубы</w:t>
      </w:r>
      <w:proofErr w:type="gram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гофрированной от короба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распаячного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к трансформатору. Протяните кабель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(поз.16 рис.2) от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трансформатору,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 трубе гофрированной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(поз.6 рис.5);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коробом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рис.12) при помощи шурупов А2 (4 шт.)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Подробное описание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СХ.С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 смотрите в Руководстве по эксплуатации «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СХ.С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13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 xml:space="preserve">Установка </w:t>
      </w:r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из нерж. стали </w:t>
      </w:r>
      <w:proofErr w:type="spellStart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>Pahlen</w:t>
      </w:r>
      <w:proofErr w:type="spellEnd"/>
      <w:r w:rsidRPr="000B0E52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(12310)</w:t>
      </w:r>
    </w:p>
    <w:p w:rsidR="000B0E52" w:rsidRPr="000B0E52" w:rsidRDefault="000B0E52" w:rsidP="000B0E52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2A87291" wp14:editId="01A90FD5">
            <wp:extent cx="5829300" cy="2057400"/>
            <wp:effectExtent l="0" t="0" r="0" b="0"/>
            <wp:docPr id="16" name="Рисунок 18" descr="Новый рисунок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овый рисунок (16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B0E52" w:rsidRPr="000B0E52" w:rsidRDefault="000B0E52" w:rsidP="000B0E5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3400F00" wp14:editId="779CDD3E">
            <wp:extent cx="5715000" cy="2409825"/>
            <wp:effectExtent l="0" t="0" r="0" b="9525"/>
            <wp:docPr id="17" name="Рисунок 19" descr="Новый рисунок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Новый рисунок (17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Отсоедините съемную крышку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Pahlen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(12310))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бережно упакуйте её;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фанеру и прокладки между собой;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3/4" и трубу гофрированную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(поз.6 рис.5)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с коробом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, предварительно уплотнив резьбовые соединения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фум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. лентой. Произведите </w:t>
      </w:r>
      <w:proofErr w:type="gram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укладку трубы</w:t>
      </w:r>
      <w:proofErr w:type="gram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гофрированной от короба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распаячного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к трансформатору. Протяните кабель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(поз.16 рис.2) от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к трансформатору,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 трубе гофрированной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(поз.6 рис.5);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коробом </w:t>
      </w:r>
      <w:proofErr w:type="spellStart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распаячным</w:t>
      </w:r>
      <w:proofErr w:type="spellEnd"/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рис.12)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при помощи винта М3 (1 шт.);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B8C432C" wp14:editId="6DEA244B">
                  <wp:extent cx="1038225" cy="171450"/>
                  <wp:effectExtent l="0" t="0" r="9525" b="0"/>
                  <wp:docPr id="18" name="Рисунок 2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Не повредите стойку центральную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распаячного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из нерж. стали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Pahlen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(12310) при соединении фанеры с коробом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распаячным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(не прилагайте чрезмерных усилий при закручивании винта).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Подробное описание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Pahlen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(12310)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 смотрите в Руководстве по эксплуатации «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Pahlen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(12310)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Произведите бетонирование ниш и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штраб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B0E52" w:rsidRPr="000B0E52" w:rsidTr="000B0E52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ADDA7FB" wp14:editId="54B10D84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4" name="Рисунок 12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процессе бетонирования повреждать трубопроводы и закладные детали, а </w:t>
            </w:r>
            <w:proofErr w:type="gram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так же</w:t>
            </w:r>
            <w:proofErr w:type="gram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смещать их относительно установочных размеров.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трансформатор (поз.6 рис.5) в техническом помещении руководствуясь требованиями ПУЭ;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EF9D675" wp14:editId="4DA7F332">
                  <wp:extent cx="1038225" cy="171450"/>
                  <wp:effectExtent l="0" t="0" r="9525" b="0"/>
                  <wp:docPr id="19" name="Рисунок 2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Выбирая место для установки трансформатора, учитывайте, что общая длина кабеля с сечением 2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6,0 мм2 от лампы прожектора до трансформатора не должна превышать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0B0E52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40 метров</w:t>
              </w:r>
            </w:smartTag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крепежные изделия, соединяющие фанеру и закладные узлы;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фанеру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Выполните гидроизоляционные и отделочные работы чаши;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ниши закладной прожектора (поз.14 рис.2), посредством затягивания сальника (поз.13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муфту уплотнительную сальника крышки контактов лампы (поз.7 рис.2) для герметизации кабеля;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Наденьте муфту уплотнительную сальника и кольцо резиновое на кабель;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протяните через отверстие крышки контактов лампы;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Оденьте прокладку-кольцо (поз.6 рис.2) на лампу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кабель с лампой прожектора;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1A540DC" wp14:editId="29C07809">
                  <wp:extent cx="1038225" cy="171450"/>
                  <wp:effectExtent l="0" t="0" r="9525" b="0"/>
                  <wp:docPr id="20" name="Рисунок 2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монтаж крышки контактов лампы и фланца ответного (поз.4 рис.2) при помощи болтов (поз.3 рис.2);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BB62996" wp14:editId="1DE12957">
                  <wp:extent cx="1038225" cy="171450"/>
                  <wp:effectExtent l="0" t="0" r="9525" b="0"/>
                  <wp:docPr id="21" name="Рисунок 2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монтаже крышки контактов лампы и фланца ответного, следите за положением прокладки-кольца резиновой уплотнения крышки контактов лампы прожектора (поз.4 рис.2)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монтаже прожектора необходимо обеспечить горизонтальность рифления стекла лампы. 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B0E52" w:rsidRPr="000B0E52" w:rsidTr="000B0E52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4823DE6" wp14:editId="4675B8C9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3" name="Рисунок 132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 (поз.13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(поз.1 рис.2) и фланец ответный крышки контактов лампы прожектора (поз.4 рис.2) при помощи винтов (поз.2 рис.2). Установите на винты скобы-фиксаторы (поз.8 рис.2) и зафиксируйте их при помощи гаек четырехгранных (поз.9 рис.2);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6664E63" wp14:editId="0E8FEE9E">
                  <wp:extent cx="1038225" cy="171450"/>
                  <wp:effectExtent l="0" t="0" r="9525" b="0"/>
                  <wp:docPr id="22" name="Рисунок 24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и фиксировании скоб-фиксаторов (поз.8 рис.2), не повредите нишу закладную прожектора.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(поз.13 рис.2) крышки контактов лампы находится внизу.</w:t>
            </w:r>
          </w:p>
        </w:tc>
      </w:tr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коробе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распаячном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соедините кабель от лампы прожектора с кабелем от трансформатора при помощи колодки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клемной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6 мм"/>
        </w:smartTagPr>
        <w:r w:rsidRPr="000B0E52">
          <w:rPr>
            <w:rFonts w:ascii="Times New Roman" w:eastAsia="Times New Roman" w:hAnsi="Times New Roman" w:cs="Times New Roman"/>
            <w:sz w:val="20"/>
            <w:szCs w:val="24"/>
            <w:lang w:eastAsia="ru-RU"/>
          </w:rPr>
          <w:t>6 мм</w:t>
        </w:r>
      </w:smartTag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Установите крышку на корпус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закрепите её при помощи винта М3 (для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Pahlen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(12310)) или посредством нажатия на крышку до перемещения её в штатное положение (для 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СХ.С);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Подсоедините трансформатор к системе электроснабжения, как показано на электрической схеме 1.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DD9FF36" wp14:editId="46BC6B22">
                  <wp:extent cx="1038225" cy="171450"/>
                  <wp:effectExtent l="0" t="0" r="9525" b="0"/>
                  <wp:docPr id="23" name="Рисунок 25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подсоединении прожектора к трансформатору используйте провод сечением не менее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2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 мм2.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br w:type="page"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 </w:t>
      </w:r>
    </w:p>
    <w:p w:rsidR="000B0E52" w:rsidRPr="000B0E52" w:rsidRDefault="000B0E52" w:rsidP="000B0E52">
      <w:pPr>
        <w:spacing w:after="0" w:line="240" w:lineRule="auto"/>
        <w:ind w:right="-180" w:firstLine="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Электрическая схема 1</w:t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 xml:space="preserve">Таблица условных обозначений для </w:t>
      </w:r>
      <w:proofErr w:type="spellStart"/>
      <w:proofErr w:type="gramStart"/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эл.схемы</w:t>
      </w:r>
      <w:proofErr w:type="spellEnd"/>
      <w:proofErr w:type="gramEnd"/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1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38D61BF" wp14:editId="3EBA0865">
            <wp:simplePos x="0" y="0"/>
            <wp:positionH relativeFrom="column">
              <wp:posOffset>205740</wp:posOffset>
            </wp:positionH>
            <wp:positionV relativeFrom="paragraph">
              <wp:posOffset>180340</wp:posOffset>
            </wp:positionV>
            <wp:extent cx="2261870" cy="3623945"/>
            <wp:effectExtent l="0" t="0" r="5080" b="0"/>
            <wp:wrapNone/>
            <wp:docPr id="42" name="Рисунок 133" descr="Новый рисунок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Новый рисунок (18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62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6120" w:type="dxa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400"/>
      </w:tblGrid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</w:tr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Щит распределительный</w:t>
            </w:r>
          </w:p>
        </w:tc>
      </w:tr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Выключатель автоматический 2-х пол.</w:t>
            </w:r>
          </w:p>
        </w:tc>
      </w:tr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Устройство защитного отключения 2-х пол.</w:t>
            </w:r>
          </w:p>
        </w:tc>
      </w:tr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Трансформатор 300Вт/12В</w:t>
            </w:r>
          </w:p>
        </w:tc>
      </w:tr>
      <w:tr w:rsidR="000B0E52" w:rsidRPr="000B0E52" w:rsidTr="000B0E52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EL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left="424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* Подробное описание</w:t>
      </w:r>
      <w:r w:rsidRPr="000B0E52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«Трансформатора 300Вт/12В» смотрите в Руководстве по эксплуатации «Трансформатора 300Вт/12В».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Демонтаж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выполнять в следующем порядке: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питание трансформатора;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Опорожните бассейн;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винты (поз.2 рис.2), соединяющие рамку лицевую прожектора (поз.1 рис.2) и фланец ответный крышки контактов лампы прожектора (поз.1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 (поз.14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(поз.1 рис.2) от фланца ответного крышки контактов лампы прожектора (поз.4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(поз.4 рис.2) от крышки контактов лампы (поз.7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(поз.16 рис.2) от крышки контактов лампы и от лампы прожектора;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F208CE3" wp14:editId="7B79D416">
                  <wp:extent cx="1038225" cy="171450"/>
                  <wp:effectExtent l="0" t="0" r="9525" b="0"/>
                  <wp:docPr id="24" name="Рисунок 2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скрутите и уложите в нишу закладную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Обеспечьте защиту ниши закладной прожектора и короба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распаячного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попадания влаги, загрязнений и посторонних предметов;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Демонтированные детали бережно упакуйте.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5" w:name="_3.5._________Наладка,_стыковка_и_ис"/>
      <w:bookmarkEnd w:id="25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2.5.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6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Наладка, стыковка и испытания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Перед включением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выполните следующие операции: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надежность соединения кабеля с контактами лампы прожектора и с контактами трансформатора;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Заполните бассейн водой;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Убедитесь, что уровень воды соответствует необходимому уровню воды; 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 в герметичности резьбовых и фланцевого соединений;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параметры питающей электросети;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Устраните выявленные неисправности, если они обнаружены;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1EB90EA" wp14:editId="2E48407A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82550</wp:posOffset>
                  </wp:positionV>
                  <wp:extent cx="342900" cy="333375"/>
                  <wp:effectExtent l="0" t="0" r="0" b="9525"/>
                  <wp:wrapNone/>
                  <wp:docPr id="41" name="Рисунок 7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6" w:name="_2.6.__Запуск."/>
      <w:bookmarkEnd w:id="26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2.6.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7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Запуск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27" w:name="_3.6._________Регулирование.________"/>
      <w:bookmarkStart w:id="28" w:name="_4._Техническое_обслуживание."/>
      <w:bookmarkStart w:id="29" w:name="_3._Использование_по_назначению."/>
      <w:bookmarkEnd w:id="27"/>
      <w:bookmarkEnd w:id="28"/>
      <w:bookmarkEnd w:id="29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 в герметичности резьбовых и фланцевого соединений;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прожектор, с помощью выключателя настенного;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Убедитесь, что прожектор излучает свет;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Выключите прожектор с помощью выключателя настенного.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left="900" w:right="-180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Для включения/выключения и выбора цвета свечения, или предусмотренной программы свечения прожектора предусмотрен пульт дистанционного управления (поз. 9 рис. 2). Предусмотрены два варианта модификации пульта, модель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SCOM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1 возможно управления не более 6 (шестью) прожекторами, 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SCOM</w:t>
      </w: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4 возможно управления не более 12 (двенадцатью) прожекторами.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56" w:type="dxa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9"/>
        <w:gridCol w:w="850"/>
        <w:gridCol w:w="6237"/>
      </w:tblGrid>
      <w:tr w:rsidR="000B0E52" w:rsidRPr="000B0E52" w:rsidTr="000B0E52">
        <w:trPr>
          <w:trHeight w:val="783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4"/>
                <w:lang w:eastAsia="ru-RU"/>
              </w:rPr>
              <w:drawing>
                <wp:inline distT="0" distB="0" distL="0" distR="0" wp14:anchorId="4EC9CB3D" wp14:editId="21B6C112">
                  <wp:extent cx="1047750" cy="2028825"/>
                  <wp:effectExtent l="0" t="0" r="0" b="9525"/>
                  <wp:docPr id="25" name="Рисунок 25" descr="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Кнопка -Включить /Выключить, предназначена для дистанционного включения/выключения прожектора (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ов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). </w:t>
            </w:r>
          </w:p>
        </w:tc>
      </w:tr>
      <w:tr w:rsidR="000B0E52" w:rsidRPr="000B0E52" w:rsidTr="000B0E52">
        <w:trPr>
          <w:trHeight w:val="8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Кнопка синхронизации цвета свечения прожекторов (используется при подключении более одного прожектора на пульт). </w:t>
            </w:r>
          </w:p>
        </w:tc>
      </w:tr>
      <w:tr w:rsidR="000B0E52" w:rsidRPr="000B0E52" w:rsidTr="000B0E52">
        <w:trPr>
          <w:trHeight w:val="6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C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Кнопка выбора цвета свечения прожектора (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ов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).</w:t>
            </w:r>
          </w:p>
        </w:tc>
      </w:tr>
      <w:tr w:rsidR="000B0E52" w:rsidRPr="000B0E52" w:rsidTr="000B0E52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P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Кнопка выбора программы свечения прожектора (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ов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).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Для синхронизации работы пульта и прожектора (</w:t>
      </w:r>
      <w:proofErr w:type="spellStart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ов</w:t>
      </w:r>
      <w:proofErr w:type="spellEnd"/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) необходимо выполнить следующие операции: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Выключите/включите (два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раза)  прожектор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(а) с помощью выключателя настенного.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Одновременно удерживайте кнопки 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O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(при синхронизации произойдет мерцание прожекторов).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5232126" wp14:editId="503FD363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66040</wp:posOffset>
                  </wp:positionV>
                  <wp:extent cx="342900" cy="333375"/>
                  <wp:effectExtent l="0" t="0" r="0" b="9525"/>
                  <wp:wrapNone/>
                  <wp:docPr id="40" name="Рисунок 81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Эксплуатировать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PLCM.C,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69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3. Использование по назначению.</w:t>
        </w:r>
      </w:hyperlink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0" w:name="_2.1._________Эксплуатационные_огран"/>
      <w:bookmarkStart w:id="31" w:name="_3.1.__Эксплуатационные_ограничения."/>
      <w:bookmarkEnd w:id="30"/>
      <w:bookmarkEnd w:id="31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3.1.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0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Эксплуатационные ограничения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эксплуатации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«Правилами техники безопасности при эксплуатации электроустановок», а также изучившие настоящее РЭ. 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1FBB74DD" wp14:editId="00B69640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033780" cy="174625"/>
            <wp:effectExtent l="0" t="0" r="0" b="0"/>
            <wp:wrapNone/>
            <wp:docPr id="39" name="Рисунок 79" descr="надпись_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надпись_вним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0B0E52" w:rsidRPr="000B0E52" w:rsidTr="000B0E52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допускается только после успешного выполнения операций указанных в п. 2.5 и 2.6 настоящего РЭ.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57F15C1" wp14:editId="352416F4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129540</wp:posOffset>
                  </wp:positionV>
                  <wp:extent cx="342900" cy="327025"/>
                  <wp:effectExtent l="0" t="0" r="0" b="0"/>
                  <wp:wrapNone/>
                  <wp:docPr id="38" name="Рисунок 62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 и обслуживанию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осуществляются только при отключенном питающем напряжении трансформатора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 тех механизмов, с которыми он может быть соединен электрически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0B0E52" w:rsidRPr="000B0E52" w:rsidTr="000B0E52">
        <w:trPr>
          <w:trHeight w:val="1414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tabs>
                <w:tab w:val="num" w:pos="360"/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</w:t>
            </w: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772744B" wp14:editId="331A91C7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8890</wp:posOffset>
                  </wp:positionV>
                  <wp:extent cx="342900" cy="333375"/>
                  <wp:effectExtent l="0" t="0" r="0" b="9525"/>
                  <wp:wrapNone/>
                  <wp:docPr id="37" name="Рисунок 8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недостаточном уровне воды в бассейне (необходимый уровень воды -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B0E52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выше центра прожектора);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Включение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опорожненном бассейне;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опорожненном бассейне;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с не затянутым или перетянутым сальником для герметизации кабеля прожектора (поз.13 рис.2);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параметрах </w:t>
            </w:r>
            <w:proofErr w:type="gram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питающего напряжения</w:t>
            </w:r>
            <w:proofErr w:type="gram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не соответствующих п.1.3. настоящего РЭ;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параметрах воды бассейна не соответствующих ГОСТ Р. 51232-98 Вода питьевая и СанПиН 2.1.4.559-96 Питьевая вода;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наличии деформаций деталей корпуса, приводящих к их соприкосновению с токоведущими частями, появлении дыма или запаха, характерного для горящей изоляции;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подключении к электросети без УЗО (Устройства защитного отключения);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появлении из трансформатора дыма или запаха, характерного для перегретой изоляции;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Включать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при снятой крышке короба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распаячного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или при отсутствии любой составляющей прожектора, детали;</w:t>
            </w:r>
          </w:p>
          <w:p w:rsidR="000B0E52" w:rsidRPr="000B0E52" w:rsidRDefault="000B0E52" w:rsidP="000B0E52">
            <w:pPr>
              <w:tabs>
                <w:tab w:val="num" w:pos="1275"/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Соприкасаться частями тела с включенной лампой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 xml:space="preserve">Подвергать механическим воздействиям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Производить замену лампы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PHCM.C, при включенном питающем напряжении;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Производить замену лампы 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воде бассейна.</w:t>
            </w:r>
          </w:p>
        </w:tc>
      </w:tr>
    </w:tbl>
    <w:bookmarkStart w:id="32" w:name="_2.2._________Подготовка_изделия_к_и"/>
    <w:bookmarkStart w:id="33" w:name="_3.2.__Подготовка_изделия_к_использо"/>
    <w:bookmarkEnd w:id="32"/>
    <w:bookmarkEnd w:id="33"/>
    <w:p w:rsidR="000B0E52" w:rsidRPr="000B0E52" w:rsidRDefault="000B0E52" w:rsidP="000B0E52">
      <w:pPr>
        <w:numPr>
          <w:ilvl w:val="1"/>
          <w:numId w:val="1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lastRenderedPageBreak/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32"/>
          <w:u w:val="single"/>
          <w:lang w:eastAsia="ru-RU"/>
        </w:rPr>
        <w:t>Подготовка изделия к использованию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устанавливается в борт плавательного бассейна.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из упаковки, внешним осмотром убедитесь в отсутствии механических повреждений.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При доставке прожектора к месту монтажа следите за чистотой разъемных соединений.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Подробное описание необходимых действий по установке и запуску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смотри в п.2 настоящего РЭ.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4" w:name="_2.3._________Использование_изделия_"/>
      <w:bookmarkStart w:id="35" w:name="_3.3.__Использование_изделия."/>
      <w:bookmarkEnd w:id="34"/>
      <w:bookmarkEnd w:id="35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3.3.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2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Использование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процессе эксплуатации необходимо следить за исправным состоянием входящих в состав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изделий, герметичностью узлов и уплотнений, проводить Техническое обслуживание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Использовать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необходимо согласно настоящему РЭ. 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таблице 4 приведены возможные неисправности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PHCM.C  и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методы их устранения.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right="-180" w:firstLine="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Таблица 4</w:t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4"/>
        <w:gridCol w:w="4185"/>
        <w:gridCol w:w="4683"/>
      </w:tblGrid>
      <w:tr w:rsidR="000B0E52" w:rsidRPr="000B0E52" w:rsidTr="000B0E52">
        <w:trPr>
          <w:tblCellSpacing w:w="0" w:type="dxa"/>
        </w:trPr>
        <w:tc>
          <w:tcPr>
            <w:tcW w:w="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Неисправность</w:t>
            </w:r>
            <w:bookmarkStart w:id="36" w:name="_Указания_по_мерам_безопасности.____"/>
            <w:bookmarkStart w:id="37" w:name="_Меры__безопасности_при_эксплуатации"/>
            <w:bookmarkEnd w:id="36"/>
            <w:bookmarkEnd w:id="37"/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Причина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Устранение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76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Лампа прожектора не светит.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Отсутствие напряжения в электрической сети или параметры напряжения не соответствуют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п.1.3. настоящего РЭ.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Обеспечьте подачу напряжения. Установите стабилизатор напряжения.</w:t>
            </w:r>
          </w:p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Сработало защитное устройство (УЗО, автоматический выключатель) в распределительном щите.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Установите причину срабатывания защитных </w:t>
            </w:r>
            <w:proofErr w:type="gram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устройств</w:t>
            </w:r>
            <w:proofErr w:type="gram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После устранения неисправности, включите соответствующий элемент в Эл. щите.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питающий кабель или кабель низкого напряжения.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целостность кабелей. Устраните повреждение.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трансформатор.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надежность контактов и целостность обмоток трансформатора, при необходимости замените трансформатор.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и/или сечение кабеля низкого напряжения.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Перегорела лампа прожектора.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Замените лампу прожектора.</w:t>
            </w:r>
          </w:p>
        </w:tc>
      </w:tr>
      <w:tr w:rsidR="000B0E52" w:rsidRPr="000B0E52" w:rsidTr="000B0E52">
        <w:trPr>
          <w:trHeight w:val="223"/>
          <w:tblCellSpacing w:w="0" w:type="dxa"/>
        </w:trPr>
        <w:tc>
          <w:tcPr>
            <w:tcW w:w="76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Лампа прожектора излучает тусклый свет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Мутная вода.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Очистите или замените воду.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кабеля или его сечение.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Загрязнение лампы прожектора.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Удалите загрязнение с лампы прожектора.</w:t>
            </w:r>
          </w:p>
        </w:tc>
      </w:tr>
      <w:tr w:rsidR="000B0E52" w:rsidRPr="000B0E52" w:rsidTr="000B0E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Неправильное подключение прожектора к трансформатору.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подключения прожектора к трансформатору.</w:t>
            </w:r>
          </w:p>
        </w:tc>
      </w:tr>
      <w:tr w:rsidR="000B0E52" w:rsidRPr="000B0E52" w:rsidTr="000B0E52">
        <w:trPr>
          <w:trHeight w:val="223"/>
          <w:tblCellSpacing w:w="0" w:type="dxa"/>
        </w:trPr>
        <w:tc>
          <w:tcPr>
            <w:tcW w:w="7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 местах соединения кабеля происходит чрезмерный нагрев.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Плохой контакт в соединениях.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Подтяните винты клеммных соединений, при необходимости зачистите подгоревшие контакты.</w:t>
            </w:r>
          </w:p>
        </w:tc>
      </w:tr>
    </w:tbl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54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8" w:name="_3.4.__Меры_безопасности_при_эксплуа"/>
      <w:bookmarkEnd w:id="38"/>
    </w:p>
    <w:p w:rsidR="000B0E52" w:rsidRPr="000B0E52" w:rsidRDefault="000B0E52" w:rsidP="000B0E52">
      <w:pPr>
        <w:numPr>
          <w:ilvl w:val="1"/>
          <w:numId w:val="1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hyperlink r:id="rId73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эксплуатации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При эксплуатации и техническом обслуживании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необходимо соблюдать требования ГОСТ 12.3.019-80, "ПЭЭП", "Межотраслевых правил по охране труда (правил безопасности) при эксплуатации электроустановок".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CE4195D" wp14:editId="24A57087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114935</wp:posOffset>
                  </wp:positionV>
                  <wp:extent cx="342900" cy="327025"/>
                  <wp:effectExtent l="0" t="0" r="0" b="0"/>
                  <wp:wrapNone/>
                  <wp:docPr id="36" name="Рисунок 66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9" w:name="_2.5._________Действия_в_экстремальн"/>
      <w:bookmarkStart w:id="40" w:name="_3.5.__Действия_в_экстремальных_усло"/>
      <w:bookmarkEnd w:id="39"/>
      <w:bookmarkEnd w:id="40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3.5.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4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Действия в экстремальных условиях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возникновения пожара на изделии необходимо отключить электропитание, вызвать пожарную службу, принять самостоятельные действия по пожаротушению при необходимости произвести эвакуацию людей из пожароопасной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зоны..</w:t>
      </w:r>
      <w:proofErr w:type="gramEnd"/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отказа элементов изделия, способных привести к возникновению опасных аварийных ситуаций необходимо отключить электропитание, произвести диагностику всех деталей изделия, заменить неисправные детали на новые.</w:t>
      </w:r>
    </w:p>
    <w:bookmarkStart w:id="41" w:name="_4._Техническое_обслуживание._1"/>
    <w:bookmarkEnd w:id="41"/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4. Техническое обслуживание.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2" w:name="_4.1._________Общие_указания._______"/>
      <w:bookmarkEnd w:id="42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4.1.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5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техническому обслуживанию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Правилами техники безопасности при эксплуатации электроустановок, а также изучившие настоящее РЭ. </w:t>
      </w:r>
    </w:p>
    <w:p w:rsidR="000B0E52" w:rsidRPr="000B0E52" w:rsidRDefault="000B0E52" w:rsidP="000B0E52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гарантийный период эксплуатации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PHCM.C  необходимо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очищать прожектор от загрязнений;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техническое состояние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проверять электрические контакты;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герметичность резьбовых и фланцевого соединений;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 период гарантийного обслуживания в случае возникновения неисправностей обращайтесь в сервисный центр ООО «Марко-Пул».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3" w:name="_4.2._________Меры_безопасности_при_"/>
      <w:bookmarkEnd w:id="43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4.2.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6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техническом обслуживании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техническом обслуживании (далее ТО) соблюдайте меры безопасности указанные в п. 2.2. п. 3.4. настоящего РЭ.</w:t>
      </w:r>
    </w:p>
    <w:bookmarkStart w:id="44" w:name="_4.3._________Порядок_технического_о"/>
    <w:bookmarkEnd w:id="44"/>
    <w:p w:rsidR="000B0E52" w:rsidRPr="000B0E52" w:rsidRDefault="000B0E52" w:rsidP="000B0E52">
      <w:pPr>
        <w:numPr>
          <w:ilvl w:val="1"/>
          <w:numId w:val="1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"file:///\\\\server\\ESS\\Gotov_iz\\Podsevt\\phmc.c.htm" \l "_СОДЕРЖАНИЕ" </w:instrTex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0B0E52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Порядок технического обслуживания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5AE06DD" wp14:editId="33F79A1D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100330</wp:posOffset>
                  </wp:positionV>
                  <wp:extent cx="342900" cy="327025"/>
                  <wp:effectExtent l="0" t="0" r="0" b="0"/>
                  <wp:wrapNone/>
                  <wp:docPr id="35" name="Рисунок 33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0B0E5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Необходимые действия по демонтажу и монтажу описаны в п. 2.4. настоящего РЭ.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5" w:name="_4.4._________Проверка_работоспособн"/>
      <w:bookmarkEnd w:id="45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4.4.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7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Проверка работоспособности изделия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Перед включением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выполните действия указанные в п. 2.5. настоящего РЭ (проверку осуществлять только в рабочих условиях).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6" w:name="_4.5._________Консервация_расконсерв"/>
      <w:bookmarkEnd w:id="46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4.5.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8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Консервация расконсервация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если параметры воды в бассейне, где установлен 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не совпадают с параметрами указанными в п. 1.2. настоящего РЭ (или по необходимости) проведите консервацию прожектора. Для этого: 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прожектор согласно п. 2.4. настоящего РЭ;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Поместите прожектор в упаковку.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47" w:name="_5._Текущий_ремонт."/>
      <w:bookmarkEnd w:id="47"/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5. </w:t>
      </w:r>
      <w:hyperlink r:id="rId79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Текущий ремонт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8" w:name="_5.1._________Общие_указания._______"/>
      <w:bookmarkEnd w:id="48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5.1.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80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перегорания лампы прожектора, необходимо произвести замену лампы.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Запас кабеля, находящийся в нише закладной прожектора, позволяет произвести замену лампы без понижения уровня воды в бассейне, подняв лампу на борт бассейна.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замены лампы прожектора необходимо выполнить следующие операции: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электропитание прожектора</w:t>
      </w:r>
      <w:r w:rsidRPr="000B0E52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Ослабьте винты (поз.2 рис.2), соединяющие рамку лицевую прожектора (поз.1 рис.2) и фланец ответный крышки контактов лампы прожектора (поз.1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 (поз.14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(поз.1 рис.2) от фланца ответного крышки контактов лампы прожектора (поз.4 рис.2).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муфту уплотнительную сальника (поз.13 рис.2) крышки контактов лампы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болты (поз.3 рис.2) и снимите фланец ответный крышки контактов лампы прожектора (поз.4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(поз.16 рис.2) от контактов лампы прожектора;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E86B6DB" wp14:editId="21F23CDB">
                  <wp:extent cx="1038225" cy="171450"/>
                  <wp:effectExtent l="0" t="0" r="9525" b="0"/>
                  <wp:docPr id="26" name="Рисунок 27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Соедините кабель (поз.16 рис.2) с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контактами  новой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лампы прожектора;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121C548" wp14:editId="533AE4FE">
                  <wp:extent cx="1038225" cy="171450"/>
                  <wp:effectExtent l="0" t="0" r="9525" b="0"/>
                  <wp:docPr id="27" name="Рисунок 28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79A06D8" wp14:editId="2103653B">
                  <wp:extent cx="1038225" cy="171450"/>
                  <wp:effectExtent l="0" t="0" r="9525" b="0"/>
                  <wp:docPr id="28" name="Рисунок 2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Очистите гнездо прокладки-кольца уплотнения крышки контактов лампы и прокладку-кольцо резиновую уплотнения крышки контактов лампы прожектора от загрязнений;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крышку контактов лампы с фланцем ответным (поз.4 рис.2) при помощи болтов (поз.3 рис.2);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B053BFA" wp14:editId="64985E19">
                  <wp:extent cx="1038225" cy="171450"/>
                  <wp:effectExtent l="0" t="0" r="9525" b="0"/>
                  <wp:docPr id="29" name="Рисунок 3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крышки контактов лампы и фланца ответного, следите за положением прокладки-кольца резиновой уплотнения крышки контактов лампы прожектора (поз.4 рис.2).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0B0E52" w:rsidRPr="000B0E52" w:rsidTr="000B0E52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04A0C5A" wp14:editId="3945817B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34" name="Рисунок 13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0B0E52" w:rsidRPr="000B0E52" w:rsidRDefault="000B0E52" w:rsidP="000B0E52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 (поз.13 рис.2);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(поз.1 рис.2) и фланец ответный крышки контактов лампы прожектора (поз.4 рис.2) при помощи винтов (поз.2 рис.2). Установите на винты скобы-фиксаторы (поз.8 рис.2) и зафиксируйте их при помощи гаек четырехгранных (поз.9 рис.2);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2DAAAF1" wp14:editId="5A7B8AE1">
                  <wp:extent cx="1038225" cy="171450"/>
                  <wp:effectExtent l="0" t="0" r="9525" b="0"/>
                  <wp:docPr id="30" name="Рисунок 3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Фиксируя прожектор при помощи скоб-фиксаторов (поз.8 рис.2), не повредите нишу закладную прожектора.</w:t>
            </w: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0B0E52" w:rsidRPr="000B0E52" w:rsidRDefault="000B0E52" w:rsidP="000B0E52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собранный узел в нишу закладную прожектора и зафиксируйте его.</w:t>
      </w:r>
    </w:p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0B0E52" w:rsidRPr="000B0E52" w:rsidTr="000B0E52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9DCBBDD" wp14:editId="076B7831">
                  <wp:extent cx="1038225" cy="171450"/>
                  <wp:effectExtent l="0" t="0" r="9525" b="0"/>
                  <wp:docPr id="31" name="Рисунок 3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(поз.13 рис.2) крышки контактов лампы находится внизу.</w:t>
            </w:r>
          </w:p>
        </w:tc>
      </w:tr>
    </w:tbl>
    <w:p w:rsidR="000B0E52" w:rsidRPr="000B0E52" w:rsidRDefault="000B0E52" w:rsidP="000B0E52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электропитание прожектора.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0B0E52" w:rsidRPr="000B0E52" w:rsidTr="000B0E52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0" wp14:anchorId="33C897C9" wp14:editId="53C13A73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22225</wp:posOffset>
                  </wp:positionV>
                  <wp:extent cx="1033780" cy="174625"/>
                  <wp:effectExtent l="0" t="0" r="0" b="0"/>
                  <wp:wrapNone/>
                  <wp:docPr id="33" name="Рисунок 9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ходе выполнения ремонтных работ, применяйте только запасные части, приобретенные в ООО «Марко-Пул».</w:t>
            </w:r>
          </w:p>
        </w:tc>
      </w:tr>
    </w:tbl>
    <w:p w:rsidR="000B0E52" w:rsidRPr="000B0E52" w:rsidRDefault="000B0E52" w:rsidP="000B0E52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9" w:name="_5.2._________Меры_безопасности.____"/>
      <w:bookmarkEnd w:id="49"/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5.2.</w:t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81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50" w:name="_Использование_по_назначению._______"/>
      <w:bookmarkEnd w:id="50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текущем ремонте соблюдайте меры безопасности указанные в п. 2.2. п. 3.4. настоящего РЭ.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1" w:name="_6._Хранение."/>
      <w:bookmarkEnd w:id="51"/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6. </w:t>
      </w:r>
      <w:hyperlink r:id="rId82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Хранение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должен храниться в упаковке в закрытых складских помещениях при температуре окружающего воздуха от +10 º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С  до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+35 ºС. Влажность окружающего воздуха, не более 60%. </w:t>
      </w:r>
    </w:p>
    <w:p w:rsidR="000B0E52" w:rsidRPr="000B0E52" w:rsidRDefault="000B0E52" w:rsidP="000B0E52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B0E52" w:rsidRPr="000B0E52" w:rsidTr="000B0E52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52" w:rsidRPr="000B0E52" w:rsidRDefault="000B0E52" w:rsidP="000B0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173D19D" wp14:editId="79F26F04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76200</wp:posOffset>
                  </wp:positionV>
                  <wp:extent cx="342900" cy="333375"/>
                  <wp:effectExtent l="0" t="0" r="0" b="9525"/>
                  <wp:wrapNone/>
                  <wp:docPr id="32" name="Рисунок 95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0E52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0B0E52" w:rsidRPr="000B0E52" w:rsidRDefault="000B0E52" w:rsidP="000B0E52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Хранить прожектор </w:t>
            </w:r>
            <w:proofErr w:type="spellStart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Kripsol</w:t>
            </w:r>
            <w:proofErr w:type="spellEnd"/>
            <w:r w:rsidRPr="000B0E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PHCM.C в помещениях со взрывоопасной или химически активной средой, разрушающей металлы, пластик и изоляцию.</w:t>
            </w:r>
          </w:p>
        </w:tc>
      </w:tr>
    </w:tbl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2" w:name="_7._Транспортирование."/>
      <w:bookmarkEnd w:id="52"/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 xml:space="preserve">7. </w:t>
      </w:r>
      <w:hyperlink r:id="rId83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Транспортирование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Транспортирование прожектора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должно производиться наземным или иным транспортом в амортизированной таре, при условии защиты от атмосферных осадков и внешних воздействий. 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Транспортирование на самолетах должно производиться в отапливаемых герметичных отсеках.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3" w:name="_8._Утилизация."/>
      <w:bookmarkEnd w:id="53"/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8. </w:t>
      </w:r>
      <w:hyperlink r:id="rId84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Утилизация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не содержит в своём составе материалов, при утилизации которых необходимы специальные меры безопасности.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является изделием, содержащим радиоэлектронные компоненты, и подлежит способам утилизации, которые применяются для изделий подобного типа.</w:t>
      </w:r>
      <w:bookmarkStart w:id="54" w:name="_9._Свидетельство_о_приемке_и_продаж"/>
      <w:bookmarkEnd w:id="54"/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9. </w:t>
      </w:r>
      <w:hyperlink r:id="rId85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Свидетельство о продаже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Kripsol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PHCM.C заводской номер__________________________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продан ___________________________________________________________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Дата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продажи  «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__________»  ____________________________  20________ г</w:t>
      </w:r>
    </w:p>
    <w:p w:rsidR="000B0E52" w:rsidRPr="000B0E52" w:rsidRDefault="000B0E52" w:rsidP="000B0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5" w:name="_10._Гарантии_изготовителя."/>
      <w:bookmarkEnd w:id="55"/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10. </w:t>
      </w:r>
      <w:hyperlink r:id="rId86" w:anchor="_СОДЕРЖАНИЕ" w:history="1">
        <w:r w:rsidRPr="000B0E52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Гарантийный талон</w:t>
        </w:r>
      </w:hyperlink>
      <w:r w:rsidRPr="000B0E5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Гарантийный талон на товар приобретённый по Накладной № _______________________________________ 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от «________» _______________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_  20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______г</w:t>
      </w:r>
    </w:p>
    <w:p w:rsidR="000B0E52" w:rsidRPr="000B0E52" w:rsidRDefault="000B0E52" w:rsidP="000B0E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Гарантийный талон действителен только при представлении </w:t>
      </w:r>
      <w:proofErr w:type="gram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оригинала  Накладной</w:t>
      </w:r>
      <w:proofErr w:type="gram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1. ПРОДАВЕЦ предоставляет ПОКУПАТЕЛЮ гарантию на приобретенный товар, а именно: в течение срока гарантии обязуется безвозмездно устранять недостатки товара, возникшие по вине изготовителя или ПРОДАВЦА, в том числе, осуществлять ремонт или бесплатную замену (в случае невозможности ремонта) неисправных агрегатов, узлов и деталей товара.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2. Срок гарантии составляет 12 (двенадцать) месяцев с даты приёмки товара ПОКУПАТЕЛЕМ.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3. Гарантийное обслуживание товара осуществляется по адресу: 117461, Москва, Балаклавский пр-т, д.52, корп. 2, тел. 788-09-08, факс. 122-25-22.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4. Срок устранения недостатков товара, а также срок замены неисправного товара устанавливается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ПРОДАВЦОМ самостоятельно в зависимости от сложности работ и срока поставки товара и не может превышать 30 (тридцати) рабочих дней с даты приёмки ПРОДАВЦОМ товара для выполнения соответствующих работ. В отдельных случаях, вызванных производственной необходимостью, указанный срок может быть увеличен до 90 (девяносто) рабочих дней. ПРОДАВЕЦ предварительно уведомляет ПОКУПАТЕЛЯ об ориентировочном сроке ремонта или замены товара.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5. Срок устранения недостатков и (или) замены неисправного товара исчисляется с момента передачи товара ПРОДАВЦУ для ремонта или замены, а в случае выезда представителя ПРОДАВЦА для диагностики и осуществлении ремонта в месте нахождения товара - с даты первого выезда.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6. Гарантийное обслуживание товара производится только при предъявлении оригинала настоящего Гарантийного талона с печатью ПРОДАВЦА, а также оригинала накладной, содержащей перечень приобретённого товара и подтверждающей его приёмку ПОКУПАТЕЛЕМ. При отсутствии документов, подтверждающих покупку товаров у ПРОДАВЦА, а также дату покупки, устранение недостатков товара производится за счёт ПОКУПАТЕЛЯ в порядке и по расценкам, действующим у ПРОДАВЦА на момент обращения ПОКУПАТЕЛЯ.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7. Гарантийные обязательства не распространяются на детали, подвергающиеся износу, зависящему от интенсивности и условий эксплуатации ПОКУПАТЕЛЕМ.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8. ПРОДАВЕЦ вправе прекратить действие настоящей гарантии досрочно в следующих случаях: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8.1. Нарушения правил эксплуатации товара, описанных в инструкциях по эксплуатации товара.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8.2. Монтаж, наладка, ремонт, внесение в конструкцию товара изменений осуществлялись лицом, не имеющим необходимых разрешений на проведение таких работ.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8.3. Возникновение недостатков вызвано причинами, не зависящими от изготовителя и ПРОДАВЦА товара повреждение товара при его перевозке и хранении, неисправность инженерных коммуникаций или конструктивных недостатков объекта; воздействия внешних факторов; природных и экологических явлений: промышленных выбросов, смолистых осадков деревьев; действий третьих лиц, обстоятельств форс-мажора и пр.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9. ПРОДАВЕЦ вправе отказать в безвозмездном устранении выявленных недостатков товара в течение срока гарантии в следующих случаях: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9.1. Недостатки возникли вследствие какой-либо из причин, указанных в п.8 настоящего Гарантийного талона, при условии, что ПРОДАВЦОМ не принято решение о прекращении действия гарантии в результате указанных обстоятельств.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9.2. ПОКУПАТЕЛЕМ не приняты разумные и своевременные меры по предотвращению (развитию) неисправностей.</w:t>
      </w: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10. Устранение недостатков при досрочном прекращении гарантии на основании п. 8 или при отказе в безвозмездном устранении недостатков на основании п. 9 настоящего Гарантийного талона, производится за счёт ПОКУПАТЕЛЯ. Выполнение работ в таком случае производится в порядке и по ценам, установленным ПРОДАВЦОМ на момент обращения ПОКУПАТЕЛЯ.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11. При выявлении недостатков товаров в течение срока гарантии ПОКУПАТЕЛЬ оформляет Претензию в письменной форме и направляет её ПРОДАВЦУ по факсу. В Претензии должны быть указаны: дата составления, Ф.И.О. заявителя, номер и дата документа, подтверждающего покупку товара у ПРОДАВЦА, наименование товара, его количество, описание неисправностей, требования ПОКУПАТЕЛЯ и обоснование требований. В случае выезда специалиста ПРОДАВЦА к ПОКУПАТЕЛЮ, Претензия должна быть полностью подготовлена к моменту приезда представителя ПОКУПАТЕЛЯ. Экземпляр Претензии передаётся представителю ПРОДАВЦА для рассмотрения. В случае доставки товара для устранения недостатков ПРОДАВЦУ, ПОКУПАТЕЛЬ передаёт экземпляр Претензии при передаче товара.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12. Устранение недостатков товара производится в месте нахождения ПРОДАВЦА. В случае невозможности доставки товара ПРОДАВЦУ для осуществления ремонта допускается выезд специалиста ПРОДАВЦА в согласованный день и время к ПОКУПАТЕЛЮ для осуществления диагностики и демонтажа товара для его дальнейшего ремонта.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13. ПОКУПАТЕЛЬ передаёт товар ПРОДАВЦУ для его замены или ремонта в оригинальной упаковке. Передача товара ПРОДАВЦУ </w:t>
      </w:r>
      <w:proofErr w:type="spellStart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подтвержается</w:t>
      </w:r>
      <w:proofErr w:type="spellEnd"/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составлением Приёмо-сдаточного Акта.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14. ПРОДАВЕЦ самостоятельно определяет причины возникновения недостатков товара, и порядок их устранения, для чего проводит экспертизу товара. По результатам экспертизы уполномоченные лица ПРОДАВЦА составляют Акт проверки эксплуатации, в котором указываются основания для отказа в гарантийном ремонте (в случае отказа).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15. При возникновении споров, связанных с причинами возникновения недостатков товара, Стороны вправе провести экспертизу товара с привлечением уполномоченных лиц в порядке, установленном действующим законодательством. Экспертиза должна проводиться с участием представителей обеих Сторон.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16. Работы, выполненные в соответствии с настоящим Гарантийным талоном, оформляются Актом ремонтных работ. Гарантийный срок выполнения работ составляет 14 (четырнадцать) календарных дней с момента окончания работ. Гарантийный срок на установленные запасные части составляет 90 (девяносто) календарных дней с момента окончания работ.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17. Послегарантийный ремонт осуществляется за счёт ПОКУПАТЕЛЯ в порядке и на условиях, установленных ПРОДАВЦОМ.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18. ПОКУПАТЕЛЬ оплачивает выезд сотрудника ПРОДАВЦА для определения причин возникновения недостатков товара и проведения гарантийного ремонта в размере, установленном ПРОДАВЦОМ на момент выезда, если будет установлено, что за выявленные недостатки ПРОДАВЕЦ не отвечает.</w:t>
      </w:r>
    </w:p>
    <w:p w:rsidR="000B0E52" w:rsidRPr="000B0E52" w:rsidRDefault="000B0E52" w:rsidP="000B0E5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B0E52">
        <w:rPr>
          <w:rFonts w:ascii="Times New Roman" w:eastAsia="Times New Roman" w:hAnsi="Times New Roman" w:cs="Times New Roman"/>
          <w:sz w:val="20"/>
          <w:szCs w:val="24"/>
          <w:lang w:eastAsia="ru-RU"/>
        </w:rPr>
        <w:t>19. ПОКУПАТЕЛЬ оплачивает экспертизу товара при выявлении по результатам экспертизы отсутствия вины ПРОДАВЦА и (или) производителя товара в возникновении недостатков товара и отказе в таком случае от платного ремонта товара ПРОДАВЦОМ.</w:t>
      </w:r>
    </w:p>
    <w:p w:rsidR="00A74758" w:rsidRDefault="00A74758"/>
    <w:sectPr w:rsidR="00A74758" w:rsidSect="000B0E5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0AA"/>
    <w:multiLevelType w:val="hybridMultilevel"/>
    <w:tmpl w:val="F9141170"/>
    <w:lvl w:ilvl="0" w:tplc="FA6241CE">
      <w:start w:val="1"/>
      <w:numFmt w:val="bullet"/>
      <w:lvlText w:val=""/>
      <w:lvlJc w:val="left"/>
      <w:pPr>
        <w:tabs>
          <w:tab w:val="num" w:pos="1275"/>
        </w:tabs>
        <w:ind w:left="127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4023D8"/>
    <w:multiLevelType w:val="multilevel"/>
    <w:tmpl w:val="8986519C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 w15:restartNumberingAfterBreak="0">
    <w:nsid w:val="21056E28"/>
    <w:multiLevelType w:val="multilevel"/>
    <w:tmpl w:val="960003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3" w15:restartNumberingAfterBreak="0">
    <w:nsid w:val="243839B6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3092038F"/>
    <w:multiLevelType w:val="multilevel"/>
    <w:tmpl w:val="5E00A5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5" w15:restartNumberingAfterBreak="0">
    <w:nsid w:val="3E4225C2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6" w15:restartNumberingAfterBreak="0">
    <w:nsid w:val="3E854453"/>
    <w:multiLevelType w:val="multilevel"/>
    <w:tmpl w:val="A97C9F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7" w15:restartNumberingAfterBreak="0">
    <w:nsid w:val="4F537961"/>
    <w:multiLevelType w:val="multilevel"/>
    <w:tmpl w:val="83CCB05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52"/>
    <w:rsid w:val="000B0E52"/>
    <w:rsid w:val="00A74758"/>
    <w:rsid w:val="00E8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073C2-F015-47CD-9A47-57EB32D7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E52"/>
    <w:pPr>
      <w:tabs>
        <w:tab w:val="num" w:pos="720"/>
      </w:tabs>
      <w:spacing w:before="240" w:after="6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B0E52"/>
    <w:pPr>
      <w:tabs>
        <w:tab w:val="num" w:pos="900"/>
        <w:tab w:val="num" w:pos="1440"/>
      </w:tabs>
      <w:spacing w:before="240" w:after="60" w:line="240" w:lineRule="auto"/>
      <w:ind w:left="900" w:hanging="396"/>
      <w:outlineLvl w:val="1"/>
    </w:pPr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B0E52"/>
    <w:pPr>
      <w:tabs>
        <w:tab w:val="num" w:pos="720"/>
        <w:tab w:val="num" w:pos="2160"/>
      </w:tabs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B0E52"/>
    <w:pPr>
      <w:tabs>
        <w:tab w:val="num" w:pos="864"/>
        <w:tab w:val="num" w:pos="2880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0B0E52"/>
    <w:pPr>
      <w:tabs>
        <w:tab w:val="num" w:pos="1008"/>
        <w:tab w:val="num" w:pos="3600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0B0E52"/>
    <w:pPr>
      <w:tabs>
        <w:tab w:val="num" w:pos="1152"/>
        <w:tab w:val="num" w:pos="4320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B0E52"/>
    <w:pPr>
      <w:tabs>
        <w:tab w:val="num" w:pos="1296"/>
        <w:tab w:val="num" w:pos="5040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B0E52"/>
    <w:pPr>
      <w:tabs>
        <w:tab w:val="num" w:pos="1440"/>
        <w:tab w:val="num" w:pos="576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0B0E52"/>
    <w:pPr>
      <w:tabs>
        <w:tab w:val="num" w:pos="1584"/>
        <w:tab w:val="num" w:pos="6480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E52"/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0E52"/>
    <w:rPr>
      <w:rFonts w:ascii="Times New Roman" w:eastAsia="Times New Roman" w:hAnsi="Times New Roman" w:cs="Times New Roman"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0E5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B0E5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B0E5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B0E5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B0E52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B0E52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B0E52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0E52"/>
  </w:style>
  <w:style w:type="character" w:styleId="a3">
    <w:name w:val="Hyperlink"/>
    <w:basedOn w:val="a0"/>
    <w:uiPriority w:val="99"/>
    <w:semiHidden/>
    <w:unhideWhenUsed/>
    <w:rsid w:val="000B0E5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0E52"/>
    <w:rPr>
      <w:color w:val="800080"/>
      <w:u w:val="single"/>
    </w:rPr>
  </w:style>
  <w:style w:type="paragraph" w:customStyle="1" w:styleId="msonormal0">
    <w:name w:val="msonormal"/>
    <w:basedOn w:val="a"/>
    <w:rsid w:val="000B0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B0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B0E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0B0E5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B0E5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0B0E5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a">
    <w:name w:val="Block Text"/>
    <w:basedOn w:val="a"/>
    <w:uiPriority w:val="99"/>
    <w:semiHidden/>
    <w:unhideWhenUsed/>
    <w:rsid w:val="000B0E52"/>
    <w:pPr>
      <w:spacing w:after="0" w:line="240" w:lineRule="auto"/>
      <w:ind w:left="180" w:right="-180" w:firstLine="180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B0E5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B0E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acetate0">
    <w:name w:val="msoacetate"/>
    <w:basedOn w:val="a"/>
    <w:semiHidden/>
    <w:rsid w:val="000B0E5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xc">
    <w:name w:val="txc"/>
    <w:basedOn w:val="a"/>
    <w:rsid w:val="000B0E5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33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0B0E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server\ESS\Gotov_iz\Podsevt\phmc.c.htm" TargetMode="External"/><Relationship Id="rId18" Type="http://schemas.openxmlformats.org/officeDocument/2006/relationships/hyperlink" Target="file:///\\server\ESS\Gotov_iz\Podsevt\phmc.c.htm" TargetMode="External"/><Relationship Id="rId26" Type="http://schemas.openxmlformats.org/officeDocument/2006/relationships/hyperlink" Target="file:///\\server\ESS\Gotov_iz\Podsevt\phmc.c.htm" TargetMode="External"/><Relationship Id="rId39" Type="http://schemas.openxmlformats.org/officeDocument/2006/relationships/hyperlink" Target="file:///\\server\ESS\Gotov_iz\Podsevt\phmc.c.htm" TargetMode="External"/><Relationship Id="rId21" Type="http://schemas.openxmlformats.org/officeDocument/2006/relationships/hyperlink" Target="file:///\\server\ESS\Gotov_iz\Podsevt\phmc.c.htm" TargetMode="External"/><Relationship Id="rId34" Type="http://schemas.openxmlformats.org/officeDocument/2006/relationships/hyperlink" Target="file:///\\server\ESS\Gotov_iz\Podsevt\phmc.c.htm" TargetMode="External"/><Relationship Id="rId42" Type="http://schemas.openxmlformats.org/officeDocument/2006/relationships/image" Target="media/image2.png"/><Relationship Id="rId47" Type="http://schemas.openxmlformats.org/officeDocument/2006/relationships/hyperlink" Target="file:///\\server\ESS\Gotov_iz\Podsevt\phmc.c.htm" TargetMode="External"/><Relationship Id="rId50" Type="http://schemas.openxmlformats.org/officeDocument/2006/relationships/hyperlink" Target="file:///\\server\ESS\Gotov_iz\Podsevt\phmc.c.htm" TargetMode="External"/><Relationship Id="rId55" Type="http://schemas.openxmlformats.org/officeDocument/2006/relationships/image" Target="media/image8.png"/><Relationship Id="rId63" Type="http://schemas.openxmlformats.org/officeDocument/2006/relationships/image" Target="media/image16.png"/><Relationship Id="rId68" Type="http://schemas.openxmlformats.org/officeDocument/2006/relationships/image" Target="media/image19.jpeg"/><Relationship Id="rId76" Type="http://schemas.openxmlformats.org/officeDocument/2006/relationships/hyperlink" Target="file:///\\server\ESS\Gotov_iz\Podsevt\phmc.c.htm" TargetMode="External"/><Relationship Id="rId84" Type="http://schemas.openxmlformats.org/officeDocument/2006/relationships/hyperlink" Target="file:///\\server\ESS\Gotov_iz\Podsevt\phmc.c.htm" TargetMode="External"/><Relationship Id="rId7" Type="http://schemas.openxmlformats.org/officeDocument/2006/relationships/hyperlink" Target="file:///\\server\ESS\Gotov_iz\Podsevt\phmc.c.htm" TargetMode="External"/><Relationship Id="rId71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file:///\\server\ESS\Gotov_iz\Podsevt\phmc.c.htm" TargetMode="External"/><Relationship Id="rId29" Type="http://schemas.openxmlformats.org/officeDocument/2006/relationships/hyperlink" Target="file:///\\server\ESS\Gotov_iz\Podsevt\phmc.c.htm" TargetMode="External"/><Relationship Id="rId11" Type="http://schemas.openxmlformats.org/officeDocument/2006/relationships/hyperlink" Target="file:///\\server\ESS\Gotov_iz\Podsevt\phmc.c.htm" TargetMode="External"/><Relationship Id="rId24" Type="http://schemas.openxmlformats.org/officeDocument/2006/relationships/hyperlink" Target="file:///\\server\ESS\Gotov_iz\Podsevt\phmc.c.htm" TargetMode="External"/><Relationship Id="rId32" Type="http://schemas.openxmlformats.org/officeDocument/2006/relationships/hyperlink" Target="file:///\\server\ESS\Gotov_iz\Podsevt\phmc.c.htm" TargetMode="External"/><Relationship Id="rId37" Type="http://schemas.openxmlformats.org/officeDocument/2006/relationships/hyperlink" Target="file:///\\server\ESS\Gotov_iz\Podsevt\phmc.c.htm" TargetMode="External"/><Relationship Id="rId40" Type="http://schemas.openxmlformats.org/officeDocument/2006/relationships/hyperlink" Target="file:///\\server\ESS\Gotov_iz\Podsevt\phmc.c.htm" TargetMode="External"/><Relationship Id="rId45" Type="http://schemas.openxmlformats.org/officeDocument/2006/relationships/image" Target="media/image4.png"/><Relationship Id="rId53" Type="http://schemas.openxmlformats.org/officeDocument/2006/relationships/hyperlink" Target="file:///\\server\ESS\Gotov_iz\Podsevt\phmc.c.htm" TargetMode="External"/><Relationship Id="rId58" Type="http://schemas.openxmlformats.org/officeDocument/2006/relationships/image" Target="media/image11.png"/><Relationship Id="rId66" Type="http://schemas.openxmlformats.org/officeDocument/2006/relationships/hyperlink" Target="file:///\\server\ESS\Gotov_iz\Podsevt\phmc.c.htm" TargetMode="External"/><Relationship Id="rId74" Type="http://schemas.openxmlformats.org/officeDocument/2006/relationships/hyperlink" Target="file:///\\server\ESS\Gotov_iz\Podsevt\phmc.c.htm" TargetMode="External"/><Relationship Id="rId79" Type="http://schemas.openxmlformats.org/officeDocument/2006/relationships/hyperlink" Target="file:///\\server\ESS\Gotov_iz\Podsevt\phmc.c.htm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14.png"/><Relationship Id="rId82" Type="http://schemas.openxmlformats.org/officeDocument/2006/relationships/hyperlink" Target="file:///\\server\ESS\Gotov_iz\Podsevt\phmc.c.htm" TargetMode="External"/><Relationship Id="rId19" Type="http://schemas.openxmlformats.org/officeDocument/2006/relationships/hyperlink" Target="file:///\\server\ESS\Gotov_iz\Podsevt\phmc.c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server\ESS\Gotov_iz\Podsevt\phmc.c.htm" TargetMode="External"/><Relationship Id="rId14" Type="http://schemas.openxmlformats.org/officeDocument/2006/relationships/hyperlink" Target="file:///\\server\ESS\Gotov_iz\Podsevt\phmc.c.htm" TargetMode="External"/><Relationship Id="rId22" Type="http://schemas.openxmlformats.org/officeDocument/2006/relationships/hyperlink" Target="file:///\\server\ESS\Gotov_iz\Podsevt\phmc.c.htm" TargetMode="External"/><Relationship Id="rId27" Type="http://schemas.openxmlformats.org/officeDocument/2006/relationships/hyperlink" Target="file:///\\server\ESS\Gotov_iz\Podsevt\phmc.c.htm" TargetMode="External"/><Relationship Id="rId30" Type="http://schemas.openxmlformats.org/officeDocument/2006/relationships/hyperlink" Target="file:///\\server\ESS\Gotov_iz\Podsevt\phmc.c.htm" TargetMode="External"/><Relationship Id="rId35" Type="http://schemas.openxmlformats.org/officeDocument/2006/relationships/hyperlink" Target="file:///\\server\ESS\Gotov_iz\Podsevt\phmc.c.htm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5.jpeg"/><Relationship Id="rId56" Type="http://schemas.openxmlformats.org/officeDocument/2006/relationships/image" Target="media/image9.png"/><Relationship Id="rId64" Type="http://schemas.openxmlformats.org/officeDocument/2006/relationships/image" Target="media/image17.png"/><Relationship Id="rId69" Type="http://schemas.openxmlformats.org/officeDocument/2006/relationships/hyperlink" Target="file:///\\server\ESS\Gotov_iz\Podsevt\phmc.c.htm" TargetMode="External"/><Relationship Id="rId77" Type="http://schemas.openxmlformats.org/officeDocument/2006/relationships/hyperlink" Target="file:///\\server\ESS\Gotov_iz\Podsevt\phmc.c.htm" TargetMode="External"/><Relationship Id="rId8" Type="http://schemas.openxmlformats.org/officeDocument/2006/relationships/hyperlink" Target="file:///\\server\ESS\Gotov_iz\Podsevt\phmc.c.htm" TargetMode="External"/><Relationship Id="rId51" Type="http://schemas.openxmlformats.org/officeDocument/2006/relationships/image" Target="media/image6.jpeg"/><Relationship Id="rId72" Type="http://schemas.openxmlformats.org/officeDocument/2006/relationships/hyperlink" Target="file:///\\server\ESS\Gotov_iz\Podsevt\phmc.c.htm" TargetMode="External"/><Relationship Id="rId80" Type="http://schemas.openxmlformats.org/officeDocument/2006/relationships/hyperlink" Target="file:///\\server\ESS\Gotov_iz\Podsevt\phmc.c.htm" TargetMode="External"/><Relationship Id="rId85" Type="http://schemas.openxmlformats.org/officeDocument/2006/relationships/hyperlink" Target="file:///\\server\ESS\Gotov_iz\Podsevt\phmc.c.htm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\\server\ESS\Gotov_iz\Podsevt\phmc.c.htm" TargetMode="External"/><Relationship Id="rId17" Type="http://schemas.openxmlformats.org/officeDocument/2006/relationships/hyperlink" Target="file:///\\server\ESS\Gotov_iz\Podsevt\phmc.c.htm" TargetMode="External"/><Relationship Id="rId25" Type="http://schemas.openxmlformats.org/officeDocument/2006/relationships/hyperlink" Target="file:///\\server\ESS\Gotov_iz\Podsevt\phmc.c.htm" TargetMode="External"/><Relationship Id="rId33" Type="http://schemas.openxmlformats.org/officeDocument/2006/relationships/hyperlink" Target="file:///\\server\ESS\Gotov_iz\Podsevt\phmc.c.htm" TargetMode="External"/><Relationship Id="rId38" Type="http://schemas.openxmlformats.org/officeDocument/2006/relationships/hyperlink" Target="file:///\\server\ESS\Gotov_iz\Podsevt\phmc.c.htm" TargetMode="External"/><Relationship Id="rId46" Type="http://schemas.openxmlformats.org/officeDocument/2006/relationships/hyperlink" Target="file:///\\server\ESS\Gotov_iz\Podsevt\phmc.c.htm" TargetMode="External"/><Relationship Id="rId59" Type="http://schemas.openxmlformats.org/officeDocument/2006/relationships/image" Target="media/image12.png"/><Relationship Id="rId67" Type="http://schemas.openxmlformats.org/officeDocument/2006/relationships/hyperlink" Target="file:///\\server\ESS\Gotov_iz\Podsevt\phmc.c.htm" TargetMode="External"/><Relationship Id="rId20" Type="http://schemas.openxmlformats.org/officeDocument/2006/relationships/hyperlink" Target="file:///\\server\ESS\Gotov_iz\Podsevt\phmc.c.htm" TargetMode="External"/><Relationship Id="rId41" Type="http://schemas.openxmlformats.org/officeDocument/2006/relationships/hyperlink" Target="file:///\\server\ESS\Gotov_iz\Podsevt\phmc.c.htm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5.png"/><Relationship Id="rId70" Type="http://schemas.openxmlformats.org/officeDocument/2006/relationships/hyperlink" Target="file:///\\server\ESS\Gotov_iz\Podsevt\phmc.c.htm" TargetMode="External"/><Relationship Id="rId75" Type="http://schemas.openxmlformats.org/officeDocument/2006/relationships/hyperlink" Target="file:///\\server\ESS\Gotov_iz\Podsevt\phmc.c.htm" TargetMode="External"/><Relationship Id="rId83" Type="http://schemas.openxmlformats.org/officeDocument/2006/relationships/hyperlink" Target="file:///\\server\ESS\Gotov_iz\Podsevt\phmc.c.htm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\\server\ESS\Gotov_iz\Podsevt\phmc.c.htm" TargetMode="External"/><Relationship Id="rId15" Type="http://schemas.openxmlformats.org/officeDocument/2006/relationships/hyperlink" Target="file:///\\server\ESS\Gotov_iz\Podsevt\phmc.c.htm" TargetMode="External"/><Relationship Id="rId23" Type="http://schemas.openxmlformats.org/officeDocument/2006/relationships/hyperlink" Target="file:///\\server\ESS\Gotov_iz\Podsevt\phmc.c.htm" TargetMode="External"/><Relationship Id="rId28" Type="http://schemas.openxmlformats.org/officeDocument/2006/relationships/hyperlink" Target="file:///\\server\ESS\Gotov_iz\Podsevt\phmc.c.htm" TargetMode="External"/><Relationship Id="rId36" Type="http://schemas.openxmlformats.org/officeDocument/2006/relationships/hyperlink" Target="file:///\\server\ESS\Gotov_iz\Podsevt\phmc.c.htm" TargetMode="External"/><Relationship Id="rId49" Type="http://schemas.openxmlformats.org/officeDocument/2006/relationships/hyperlink" Target="file:///\\server\ESS\Gotov_iz\Podsevt\phmc.c.htm" TargetMode="External"/><Relationship Id="rId57" Type="http://schemas.openxmlformats.org/officeDocument/2006/relationships/image" Target="media/image10.png"/><Relationship Id="rId10" Type="http://schemas.openxmlformats.org/officeDocument/2006/relationships/hyperlink" Target="file:///\\server\ESS\Gotov_iz\Podsevt\phmc.c.htm" TargetMode="External"/><Relationship Id="rId31" Type="http://schemas.openxmlformats.org/officeDocument/2006/relationships/hyperlink" Target="file:///\\server\ESS\Gotov_iz\Podsevt\phmc.c.htm" TargetMode="External"/><Relationship Id="rId44" Type="http://schemas.openxmlformats.org/officeDocument/2006/relationships/hyperlink" Target="file:///\\server\ESS\Gotov_iz\Podsevt\phmc.c.htm" TargetMode="External"/><Relationship Id="rId52" Type="http://schemas.openxmlformats.org/officeDocument/2006/relationships/hyperlink" Target="file:///\\server\ESS\Gotov_iz\Podsevt\phmc.c.htm" TargetMode="External"/><Relationship Id="rId60" Type="http://schemas.openxmlformats.org/officeDocument/2006/relationships/image" Target="media/image13.png"/><Relationship Id="rId65" Type="http://schemas.openxmlformats.org/officeDocument/2006/relationships/image" Target="media/image18.png"/><Relationship Id="rId73" Type="http://schemas.openxmlformats.org/officeDocument/2006/relationships/hyperlink" Target="file:///\\server\ESS\Gotov_iz\Podsevt\phmc.c.htm" TargetMode="External"/><Relationship Id="rId78" Type="http://schemas.openxmlformats.org/officeDocument/2006/relationships/hyperlink" Target="file:///\\server\ESS\Gotov_iz\Podsevt\phmc.c.htm" TargetMode="External"/><Relationship Id="rId81" Type="http://schemas.openxmlformats.org/officeDocument/2006/relationships/hyperlink" Target="file:///\\server\ESS\Gotov_iz\Podsevt\phmc.c.htm" TargetMode="External"/><Relationship Id="rId86" Type="http://schemas.openxmlformats.org/officeDocument/2006/relationships/hyperlink" Target="file:///\\server\ESS\Gotov_iz\Podsevt\phmc.c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7335</Words>
  <Characters>41815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Мистер Х</dc:creator>
  <cp:keywords/>
  <dc:description/>
  <cp:lastModifiedBy>Мистер Х</cp:lastModifiedBy>
  <cp:revision>1</cp:revision>
  <dcterms:created xsi:type="dcterms:W3CDTF">2020-03-06T12:03:00Z</dcterms:created>
  <dcterms:modified xsi:type="dcterms:W3CDTF">2020-03-06T12:38:00Z</dcterms:modified>
</cp:coreProperties>
</file>